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3CFEB" w14:textId="77777777" w:rsidR="00CE64BA" w:rsidRPr="00B958AC" w:rsidRDefault="00CE64BA" w:rsidP="00F54A47">
      <w:pPr>
        <w:spacing w:before="0" w:after="240"/>
        <w:ind w:left="0"/>
      </w:pPr>
    </w:p>
    <w:p w14:paraId="59AC5571" w14:textId="77777777" w:rsidR="00CE64BA" w:rsidRPr="00B958AC" w:rsidRDefault="00CE64BA" w:rsidP="00F54A47">
      <w:pPr>
        <w:spacing w:before="0" w:after="240"/>
        <w:ind w:left="0"/>
      </w:pPr>
    </w:p>
    <w:p w14:paraId="4356BF8B" w14:textId="77777777" w:rsidR="00CE64BA" w:rsidRPr="00B958AC" w:rsidRDefault="00CE64BA" w:rsidP="00F54A47">
      <w:pPr>
        <w:spacing w:before="0" w:after="240"/>
        <w:ind w:left="0"/>
      </w:pPr>
    </w:p>
    <w:p w14:paraId="71FF1C1F" w14:textId="77777777" w:rsidR="00CE64BA" w:rsidRPr="00B958AC" w:rsidRDefault="00CE64BA" w:rsidP="00F54A47">
      <w:pPr>
        <w:spacing w:before="0" w:after="240"/>
        <w:ind w:left="0"/>
      </w:pPr>
    </w:p>
    <w:p w14:paraId="62E6CF4A" w14:textId="77777777" w:rsidR="00CE64BA" w:rsidRPr="00B958AC" w:rsidRDefault="00CE64BA" w:rsidP="00F54A47">
      <w:pPr>
        <w:spacing w:before="0" w:after="240"/>
        <w:ind w:left="0"/>
      </w:pPr>
    </w:p>
    <w:p w14:paraId="4BAB37CD" w14:textId="77777777" w:rsidR="00CE64BA" w:rsidRPr="00B958AC" w:rsidRDefault="00CE64BA" w:rsidP="00F54A47">
      <w:pPr>
        <w:spacing w:before="0" w:after="240"/>
        <w:ind w:left="0"/>
        <w:jc w:val="center"/>
      </w:pPr>
    </w:p>
    <w:p w14:paraId="02889F39" w14:textId="7C672101" w:rsidR="003A7570" w:rsidRDefault="00A2167B" w:rsidP="00F54A47">
      <w:pPr>
        <w:pStyle w:val="Title"/>
        <w:ind w:left="0"/>
      </w:pPr>
      <w:r>
        <w:t>NS</w:t>
      </w:r>
      <w:r w:rsidR="00212B64">
        <w:t>CT Fire Protection System</w:t>
      </w:r>
      <w:r w:rsidR="000B7BD0">
        <w:t>s</w:t>
      </w:r>
      <w:r w:rsidR="00212B64">
        <w:t xml:space="preserve"> Upgrade</w:t>
      </w:r>
    </w:p>
    <w:p w14:paraId="4E5108D3" w14:textId="77777777" w:rsidR="000127B4" w:rsidRPr="004819AE" w:rsidRDefault="000127B4" w:rsidP="00F54A47">
      <w:pPr>
        <w:pStyle w:val="Title"/>
        <w:ind w:left="0"/>
      </w:pPr>
      <w:r w:rsidRPr="004819AE">
        <w:t>Scope of Work</w:t>
      </w:r>
    </w:p>
    <w:p w14:paraId="15CC6C8F" w14:textId="01562209" w:rsidR="00EC1366" w:rsidRDefault="00A2167B" w:rsidP="00F54A47">
      <w:pPr>
        <w:pStyle w:val="Title"/>
        <w:ind w:left="0"/>
      </w:pPr>
      <w:r>
        <w:t xml:space="preserve">FY25 </w:t>
      </w:r>
      <w:r w:rsidR="00212B64">
        <w:t xml:space="preserve">&amp; </w:t>
      </w:r>
      <w:r>
        <w:t>26</w:t>
      </w:r>
    </w:p>
    <w:p w14:paraId="772A2FC6" w14:textId="3E638781" w:rsidR="00212B64" w:rsidRPr="00212B64" w:rsidRDefault="00212B64" w:rsidP="00F54A47">
      <w:pPr>
        <w:ind w:left="0"/>
        <w:jc w:val="center"/>
      </w:pPr>
      <w:r>
        <w:t>Project #</w:t>
      </w:r>
      <w:r w:rsidR="00F54A47">
        <w:t>8010092</w:t>
      </w:r>
    </w:p>
    <w:p w14:paraId="5E6D75A0" w14:textId="77777777" w:rsidR="00B958AC" w:rsidRPr="00B958AC" w:rsidRDefault="00B958AC" w:rsidP="00F54A47">
      <w:pPr>
        <w:ind w:left="0"/>
        <w:jc w:val="center"/>
      </w:pPr>
    </w:p>
    <w:p w14:paraId="2FD6FB24" w14:textId="77777777" w:rsidR="00A03717" w:rsidRDefault="00A03717" w:rsidP="00F54A47">
      <w:pPr>
        <w:ind w:left="0"/>
        <w:jc w:val="center"/>
      </w:pPr>
    </w:p>
    <w:tbl>
      <w:tblPr>
        <w:tblStyle w:val="TableGrid"/>
        <w:tblW w:w="0" w:type="auto"/>
        <w:tblInd w:w="1165" w:type="dxa"/>
        <w:tblLook w:val="04A0" w:firstRow="1" w:lastRow="0" w:firstColumn="1" w:lastColumn="0" w:noHBand="0" w:noVBand="1"/>
      </w:tblPr>
      <w:tblGrid>
        <w:gridCol w:w="1170"/>
        <w:gridCol w:w="5310"/>
        <w:gridCol w:w="1440"/>
      </w:tblGrid>
      <w:tr w:rsidR="00284CBB" w14:paraId="209A3557" w14:textId="77777777" w:rsidTr="000B7BD0">
        <w:trPr>
          <w:trHeight w:val="280"/>
        </w:trPr>
        <w:tc>
          <w:tcPr>
            <w:tcW w:w="1170" w:type="dxa"/>
            <w:tcMar>
              <w:top w:w="43" w:type="dxa"/>
              <w:left w:w="115" w:type="dxa"/>
              <w:bottom w:w="43" w:type="dxa"/>
              <w:right w:w="115" w:type="dxa"/>
            </w:tcMar>
            <w:vAlign w:val="center"/>
          </w:tcPr>
          <w:p w14:paraId="20ADAF8E" w14:textId="7C3ABD2D" w:rsidR="00284CBB" w:rsidRPr="000B7BD0" w:rsidRDefault="000B7BD0" w:rsidP="000B7BD0">
            <w:pPr>
              <w:spacing w:before="0"/>
              <w:ind w:left="0"/>
              <w:jc w:val="center"/>
              <w:rPr>
                <w:b/>
                <w:bCs/>
              </w:rPr>
            </w:pPr>
            <w:r>
              <w:rPr>
                <w:b/>
                <w:bCs/>
              </w:rPr>
              <w:t>Revision</w:t>
            </w:r>
          </w:p>
        </w:tc>
        <w:tc>
          <w:tcPr>
            <w:tcW w:w="5310" w:type="dxa"/>
            <w:tcMar>
              <w:top w:w="43" w:type="dxa"/>
              <w:left w:w="115" w:type="dxa"/>
              <w:bottom w:w="43" w:type="dxa"/>
              <w:right w:w="115" w:type="dxa"/>
            </w:tcMar>
            <w:vAlign w:val="center"/>
          </w:tcPr>
          <w:p w14:paraId="4234A152" w14:textId="3761D49D" w:rsidR="00284CBB" w:rsidRPr="000B7BD0" w:rsidRDefault="000B7BD0" w:rsidP="000B7BD0">
            <w:pPr>
              <w:spacing w:before="0"/>
              <w:ind w:left="0"/>
              <w:jc w:val="center"/>
              <w:rPr>
                <w:b/>
                <w:bCs/>
              </w:rPr>
            </w:pPr>
            <w:r>
              <w:rPr>
                <w:b/>
                <w:bCs/>
              </w:rPr>
              <w:t>Description</w:t>
            </w:r>
          </w:p>
        </w:tc>
        <w:tc>
          <w:tcPr>
            <w:tcW w:w="1440" w:type="dxa"/>
            <w:tcMar>
              <w:top w:w="43" w:type="dxa"/>
              <w:left w:w="115" w:type="dxa"/>
              <w:bottom w:w="43" w:type="dxa"/>
              <w:right w:w="115" w:type="dxa"/>
            </w:tcMar>
            <w:vAlign w:val="center"/>
          </w:tcPr>
          <w:p w14:paraId="781D8C3F" w14:textId="2F63CB7B" w:rsidR="00284CBB" w:rsidRPr="000B7BD0" w:rsidRDefault="000B7BD0" w:rsidP="000B7BD0">
            <w:pPr>
              <w:spacing w:before="0"/>
              <w:ind w:left="0"/>
              <w:jc w:val="center"/>
              <w:rPr>
                <w:b/>
                <w:bCs/>
              </w:rPr>
            </w:pPr>
            <w:r>
              <w:rPr>
                <w:b/>
                <w:bCs/>
              </w:rPr>
              <w:t>Date</w:t>
            </w:r>
          </w:p>
        </w:tc>
      </w:tr>
      <w:tr w:rsidR="00284CBB" w14:paraId="7B1F6FE8" w14:textId="77777777" w:rsidTr="000B7BD0">
        <w:trPr>
          <w:trHeight w:val="73"/>
        </w:trPr>
        <w:tc>
          <w:tcPr>
            <w:tcW w:w="1170" w:type="dxa"/>
            <w:tcMar>
              <w:top w:w="43" w:type="dxa"/>
              <w:left w:w="115" w:type="dxa"/>
              <w:bottom w:w="43" w:type="dxa"/>
              <w:right w:w="115" w:type="dxa"/>
            </w:tcMar>
            <w:vAlign w:val="center"/>
          </w:tcPr>
          <w:p w14:paraId="56FD062C" w14:textId="53347191" w:rsidR="00284CBB" w:rsidRPr="00284CBB" w:rsidRDefault="000B7BD0" w:rsidP="000B7BD0">
            <w:pPr>
              <w:spacing w:before="0"/>
              <w:ind w:left="0"/>
              <w:jc w:val="center"/>
            </w:pPr>
            <w:r>
              <w:t>0</w:t>
            </w:r>
          </w:p>
        </w:tc>
        <w:tc>
          <w:tcPr>
            <w:tcW w:w="5310" w:type="dxa"/>
            <w:tcMar>
              <w:top w:w="43" w:type="dxa"/>
              <w:left w:w="115" w:type="dxa"/>
              <w:bottom w:w="43" w:type="dxa"/>
              <w:right w:w="115" w:type="dxa"/>
            </w:tcMar>
            <w:vAlign w:val="center"/>
          </w:tcPr>
          <w:p w14:paraId="43E2AF55" w14:textId="2504CD08" w:rsidR="00284CBB" w:rsidRPr="00284CBB" w:rsidRDefault="000B7BD0" w:rsidP="000B7BD0">
            <w:pPr>
              <w:spacing w:before="0"/>
              <w:ind w:left="0"/>
            </w:pPr>
            <w:r>
              <w:t>Bid Issue</w:t>
            </w:r>
          </w:p>
        </w:tc>
        <w:tc>
          <w:tcPr>
            <w:tcW w:w="1440" w:type="dxa"/>
            <w:tcMar>
              <w:top w:w="43" w:type="dxa"/>
              <w:left w:w="115" w:type="dxa"/>
              <w:bottom w:w="43" w:type="dxa"/>
              <w:right w:w="115" w:type="dxa"/>
            </w:tcMar>
            <w:vAlign w:val="center"/>
          </w:tcPr>
          <w:p w14:paraId="6A6D388D" w14:textId="2D4F07EF" w:rsidR="00284CBB" w:rsidRPr="00284CBB" w:rsidRDefault="000B7BD0" w:rsidP="000B7BD0">
            <w:pPr>
              <w:spacing w:before="0"/>
              <w:ind w:left="0"/>
              <w:jc w:val="center"/>
            </w:pPr>
            <w:r>
              <w:t>12/16/2024</w:t>
            </w:r>
          </w:p>
        </w:tc>
      </w:tr>
      <w:tr w:rsidR="00284CBB" w14:paraId="0F7CEB5B" w14:textId="77777777" w:rsidTr="000B7BD0">
        <w:tc>
          <w:tcPr>
            <w:tcW w:w="1170" w:type="dxa"/>
            <w:tcMar>
              <w:top w:w="43" w:type="dxa"/>
              <w:left w:w="115" w:type="dxa"/>
              <w:bottom w:w="43" w:type="dxa"/>
              <w:right w:w="115" w:type="dxa"/>
            </w:tcMar>
            <w:vAlign w:val="center"/>
          </w:tcPr>
          <w:p w14:paraId="00150CB3" w14:textId="77777777" w:rsidR="00284CBB" w:rsidRPr="00284CBB" w:rsidRDefault="00284CBB" w:rsidP="000B7BD0">
            <w:pPr>
              <w:spacing w:before="0"/>
              <w:ind w:left="0"/>
              <w:jc w:val="center"/>
            </w:pPr>
          </w:p>
        </w:tc>
        <w:tc>
          <w:tcPr>
            <w:tcW w:w="5310" w:type="dxa"/>
            <w:tcMar>
              <w:top w:w="43" w:type="dxa"/>
              <w:left w:w="115" w:type="dxa"/>
              <w:bottom w:w="43" w:type="dxa"/>
              <w:right w:w="115" w:type="dxa"/>
            </w:tcMar>
            <w:vAlign w:val="center"/>
          </w:tcPr>
          <w:p w14:paraId="4294D46B" w14:textId="77777777" w:rsidR="00284CBB" w:rsidRPr="00284CBB" w:rsidRDefault="00284CBB" w:rsidP="000B7BD0">
            <w:pPr>
              <w:spacing w:before="0"/>
              <w:ind w:left="0"/>
            </w:pPr>
          </w:p>
        </w:tc>
        <w:tc>
          <w:tcPr>
            <w:tcW w:w="1440" w:type="dxa"/>
            <w:tcMar>
              <w:top w:w="43" w:type="dxa"/>
              <w:left w:w="115" w:type="dxa"/>
              <w:bottom w:w="43" w:type="dxa"/>
              <w:right w:w="115" w:type="dxa"/>
            </w:tcMar>
            <w:vAlign w:val="center"/>
          </w:tcPr>
          <w:p w14:paraId="62A5D8D9" w14:textId="77777777" w:rsidR="00284CBB" w:rsidRPr="00284CBB" w:rsidRDefault="00284CBB" w:rsidP="000B7BD0">
            <w:pPr>
              <w:spacing w:before="0"/>
              <w:ind w:left="0"/>
              <w:jc w:val="center"/>
            </w:pPr>
          </w:p>
        </w:tc>
      </w:tr>
      <w:tr w:rsidR="000B7BD0" w14:paraId="56045BF6" w14:textId="77777777" w:rsidTr="000B7BD0">
        <w:tc>
          <w:tcPr>
            <w:tcW w:w="1170" w:type="dxa"/>
            <w:tcMar>
              <w:top w:w="43" w:type="dxa"/>
              <w:left w:w="115" w:type="dxa"/>
              <w:bottom w:w="43" w:type="dxa"/>
              <w:right w:w="115" w:type="dxa"/>
            </w:tcMar>
            <w:vAlign w:val="center"/>
          </w:tcPr>
          <w:p w14:paraId="5BD50AF1" w14:textId="77777777" w:rsidR="000B7BD0" w:rsidRPr="00284CBB" w:rsidRDefault="000B7BD0" w:rsidP="000B7BD0">
            <w:pPr>
              <w:spacing w:before="0"/>
              <w:ind w:left="0"/>
              <w:jc w:val="center"/>
            </w:pPr>
          </w:p>
        </w:tc>
        <w:tc>
          <w:tcPr>
            <w:tcW w:w="5310" w:type="dxa"/>
            <w:tcMar>
              <w:top w:w="43" w:type="dxa"/>
              <w:left w:w="115" w:type="dxa"/>
              <w:bottom w:w="43" w:type="dxa"/>
              <w:right w:w="115" w:type="dxa"/>
            </w:tcMar>
            <w:vAlign w:val="center"/>
          </w:tcPr>
          <w:p w14:paraId="1711ACE0" w14:textId="77777777" w:rsidR="000B7BD0" w:rsidRPr="00284CBB" w:rsidRDefault="000B7BD0" w:rsidP="000B7BD0">
            <w:pPr>
              <w:spacing w:before="0"/>
              <w:ind w:left="0"/>
            </w:pPr>
          </w:p>
        </w:tc>
        <w:tc>
          <w:tcPr>
            <w:tcW w:w="1440" w:type="dxa"/>
            <w:tcMar>
              <w:top w:w="43" w:type="dxa"/>
              <w:left w:w="115" w:type="dxa"/>
              <w:bottom w:w="43" w:type="dxa"/>
              <w:right w:w="115" w:type="dxa"/>
            </w:tcMar>
            <w:vAlign w:val="center"/>
          </w:tcPr>
          <w:p w14:paraId="1C21C161" w14:textId="77777777" w:rsidR="000B7BD0" w:rsidRPr="00284CBB" w:rsidRDefault="000B7BD0" w:rsidP="000B7BD0">
            <w:pPr>
              <w:spacing w:before="0"/>
              <w:ind w:left="0"/>
              <w:jc w:val="center"/>
            </w:pPr>
          </w:p>
        </w:tc>
      </w:tr>
      <w:tr w:rsidR="000B7BD0" w14:paraId="272DEC55" w14:textId="77777777" w:rsidTr="000B7BD0">
        <w:tc>
          <w:tcPr>
            <w:tcW w:w="1170" w:type="dxa"/>
            <w:tcMar>
              <w:top w:w="43" w:type="dxa"/>
              <w:left w:w="115" w:type="dxa"/>
              <w:bottom w:w="43" w:type="dxa"/>
              <w:right w:w="115" w:type="dxa"/>
            </w:tcMar>
            <w:vAlign w:val="center"/>
          </w:tcPr>
          <w:p w14:paraId="1B33798B" w14:textId="77777777" w:rsidR="000B7BD0" w:rsidRPr="00284CBB" w:rsidRDefault="000B7BD0" w:rsidP="000B7BD0">
            <w:pPr>
              <w:spacing w:before="0"/>
              <w:ind w:left="0"/>
              <w:jc w:val="center"/>
            </w:pPr>
          </w:p>
        </w:tc>
        <w:tc>
          <w:tcPr>
            <w:tcW w:w="5310" w:type="dxa"/>
            <w:tcMar>
              <w:top w:w="43" w:type="dxa"/>
              <w:left w:w="115" w:type="dxa"/>
              <w:bottom w:w="43" w:type="dxa"/>
              <w:right w:w="115" w:type="dxa"/>
            </w:tcMar>
            <w:vAlign w:val="center"/>
          </w:tcPr>
          <w:p w14:paraId="20CA9BD8" w14:textId="77777777" w:rsidR="000B7BD0" w:rsidRPr="00284CBB" w:rsidRDefault="000B7BD0" w:rsidP="000B7BD0">
            <w:pPr>
              <w:spacing w:before="0"/>
              <w:ind w:left="0"/>
            </w:pPr>
          </w:p>
        </w:tc>
        <w:tc>
          <w:tcPr>
            <w:tcW w:w="1440" w:type="dxa"/>
            <w:tcMar>
              <w:top w:w="43" w:type="dxa"/>
              <w:left w:w="115" w:type="dxa"/>
              <w:bottom w:w="43" w:type="dxa"/>
              <w:right w:w="115" w:type="dxa"/>
            </w:tcMar>
            <w:vAlign w:val="center"/>
          </w:tcPr>
          <w:p w14:paraId="17C978D9" w14:textId="77777777" w:rsidR="000B7BD0" w:rsidRPr="00284CBB" w:rsidRDefault="000B7BD0" w:rsidP="000B7BD0">
            <w:pPr>
              <w:spacing w:before="0"/>
              <w:ind w:left="0"/>
              <w:jc w:val="center"/>
            </w:pPr>
          </w:p>
        </w:tc>
      </w:tr>
    </w:tbl>
    <w:p w14:paraId="656D6838" w14:textId="77777777" w:rsidR="00656AE7" w:rsidRDefault="00656AE7" w:rsidP="00F54A47">
      <w:pPr>
        <w:ind w:left="0"/>
      </w:pPr>
    </w:p>
    <w:p w14:paraId="31442BDF" w14:textId="77777777" w:rsidR="003A7570" w:rsidRDefault="003A7570" w:rsidP="00F54A47">
      <w:pPr>
        <w:ind w:left="0"/>
      </w:pPr>
    </w:p>
    <w:p w14:paraId="6C2DF29E" w14:textId="77777777" w:rsidR="003A5205" w:rsidRDefault="003A5205" w:rsidP="00F54A47">
      <w:pPr>
        <w:ind w:left="0"/>
        <w:sectPr w:rsidR="003A5205" w:rsidSect="00AD2C49">
          <w:footerReference w:type="default" r:id="rId8"/>
          <w:pgSz w:w="12240" w:h="15840"/>
          <w:pgMar w:top="1440" w:right="1080" w:bottom="1440" w:left="1080" w:header="720" w:footer="720" w:gutter="0"/>
          <w:cols w:space="720"/>
          <w:docGrid w:linePitch="360"/>
        </w:sectPr>
      </w:pPr>
    </w:p>
    <w:p w14:paraId="713929C7" w14:textId="39C178A8" w:rsidR="00CE64BA" w:rsidRPr="00B958AC" w:rsidRDefault="00CE64BA" w:rsidP="00F54A47">
      <w:pPr>
        <w:ind w:left="0"/>
      </w:pPr>
    </w:p>
    <w:sdt>
      <w:sdtPr>
        <w:rPr>
          <w:b w:val="0"/>
        </w:rPr>
        <w:id w:val="1467857271"/>
        <w:docPartObj>
          <w:docPartGallery w:val="Table of Contents"/>
          <w:docPartUnique/>
        </w:docPartObj>
      </w:sdtPr>
      <w:sdtEndPr>
        <w:rPr>
          <w:bCs/>
          <w:noProof/>
        </w:rPr>
      </w:sdtEndPr>
      <w:sdtContent>
        <w:p w14:paraId="3904A883" w14:textId="77777777" w:rsidR="004819AE" w:rsidRDefault="00A8679B" w:rsidP="00A8679B">
          <w:pPr>
            <w:pStyle w:val="TOCHeading"/>
            <w:numPr>
              <w:ilvl w:val="0"/>
              <w:numId w:val="0"/>
            </w:numPr>
            <w:jc w:val="center"/>
          </w:pPr>
          <w:r>
            <w:t xml:space="preserve">Table of </w:t>
          </w:r>
          <w:r w:rsidR="004819AE">
            <w:t>Contents</w:t>
          </w:r>
        </w:p>
        <w:p w14:paraId="135E65C5" w14:textId="12751D83" w:rsidR="004B4086" w:rsidRDefault="004819AE">
          <w:pPr>
            <w:pStyle w:val="TOC1"/>
            <w:tabs>
              <w:tab w:val="left" w:pos="154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7944977" w:history="1">
            <w:r w:rsidR="004B4086" w:rsidRPr="00AE2CAB">
              <w:rPr>
                <w:rStyle w:val="Hyperlink"/>
                <w:noProof/>
              </w:rPr>
              <w:t>1.0</w:t>
            </w:r>
            <w:r w:rsidR="004B4086">
              <w:rPr>
                <w:rFonts w:asciiTheme="minorHAnsi" w:eastAsiaTheme="minorEastAsia" w:hAnsiTheme="minorHAnsi" w:cstheme="minorBidi"/>
                <w:noProof/>
                <w:sz w:val="22"/>
                <w:szCs w:val="22"/>
              </w:rPr>
              <w:tab/>
            </w:r>
            <w:r w:rsidR="004B4086" w:rsidRPr="00AE2CAB">
              <w:rPr>
                <w:rStyle w:val="Hyperlink"/>
                <w:noProof/>
              </w:rPr>
              <w:t>General Work Scope</w:t>
            </w:r>
            <w:r w:rsidR="004B4086">
              <w:rPr>
                <w:noProof/>
                <w:webHidden/>
              </w:rPr>
              <w:tab/>
            </w:r>
            <w:r w:rsidR="004B4086">
              <w:rPr>
                <w:noProof/>
                <w:webHidden/>
              </w:rPr>
              <w:fldChar w:fldCharType="begin"/>
            </w:r>
            <w:r w:rsidR="004B4086">
              <w:rPr>
                <w:noProof/>
                <w:webHidden/>
              </w:rPr>
              <w:instrText xml:space="preserve"> PAGEREF _Toc87944977 \h </w:instrText>
            </w:r>
            <w:r w:rsidR="004B4086">
              <w:rPr>
                <w:noProof/>
                <w:webHidden/>
              </w:rPr>
            </w:r>
            <w:r w:rsidR="004B4086">
              <w:rPr>
                <w:noProof/>
                <w:webHidden/>
              </w:rPr>
              <w:fldChar w:fldCharType="separate"/>
            </w:r>
            <w:r w:rsidR="000B7BD0">
              <w:rPr>
                <w:noProof/>
                <w:webHidden/>
              </w:rPr>
              <w:t>2</w:t>
            </w:r>
            <w:r w:rsidR="004B4086">
              <w:rPr>
                <w:noProof/>
                <w:webHidden/>
              </w:rPr>
              <w:fldChar w:fldCharType="end"/>
            </w:r>
          </w:hyperlink>
        </w:p>
        <w:p w14:paraId="611A01D1" w14:textId="4E3E40D8" w:rsidR="004B4086" w:rsidRDefault="00D653E3">
          <w:pPr>
            <w:pStyle w:val="TOC1"/>
            <w:tabs>
              <w:tab w:val="left" w:pos="1540"/>
            </w:tabs>
            <w:rPr>
              <w:rFonts w:asciiTheme="minorHAnsi" w:eastAsiaTheme="minorEastAsia" w:hAnsiTheme="minorHAnsi" w:cstheme="minorBidi"/>
              <w:noProof/>
              <w:sz w:val="22"/>
              <w:szCs w:val="22"/>
            </w:rPr>
          </w:pPr>
          <w:hyperlink w:anchor="_Toc87944987" w:history="1">
            <w:r w:rsidR="004B4086" w:rsidRPr="00AE2CAB">
              <w:rPr>
                <w:rStyle w:val="Hyperlink"/>
                <w:noProof/>
              </w:rPr>
              <w:t>2.0</w:t>
            </w:r>
            <w:r w:rsidR="004B4086">
              <w:rPr>
                <w:rFonts w:asciiTheme="minorHAnsi" w:eastAsiaTheme="minorEastAsia" w:hAnsiTheme="minorHAnsi" w:cstheme="minorBidi"/>
                <w:noProof/>
                <w:sz w:val="22"/>
                <w:szCs w:val="22"/>
              </w:rPr>
              <w:tab/>
            </w:r>
            <w:r w:rsidR="004B4086" w:rsidRPr="00AE2CAB">
              <w:rPr>
                <w:rStyle w:val="Hyperlink"/>
                <w:noProof/>
              </w:rPr>
              <w:t>Codes and Standards</w:t>
            </w:r>
            <w:r w:rsidR="004B4086">
              <w:rPr>
                <w:noProof/>
                <w:webHidden/>
              </w:rPr>
              <w:tab/>
            </w:r>
            <w:r w:rsidR="004B4086">
              <w:rPr>
                <w:noProof/>
                <w:webHidden/>
              </w:rPr>
              <w:fldChar w:fldCharType="begin"/>
            </w:r>
            <w:r w:rsidR="004B4086">
              <w:rPr>
                <w:noProof/>
                <w:webHidden/>
              </w:rPr>
              <w:instrText xml:space="preserve"> PAGEREF _Toc87944987 \h </w:instrText>
            </w:r>
            <w:r w:rsidR="004B4086">
              <w:rPr>
                <w:noProof/>
                <w:webHidden/>
              </w:rPr>
            </w:r>
            <w:r w:rsidR="004B4086">
              <w:rPr>
                <w:noProof/>
                <w:webHidden/>
              </w:rPr>
              <w:fldChar w:fldCharType="separate"/>
            </w:r>
            <w:r w:rsidR="000B7BD0">
              <w:rPr>
                <w:noProof/>
                <w:webHidden/>
              </w:rPr>
              <w:t>3</w:t>
            </w:r>
            <w:r w:rsidR="004B4086">
              <w:rPr>
                <w:noProof/>
                <w:webHidden/>
              </w:rPr>
              <w:fldChar w:fldCharType="end"/>
            </w:r>
          </w:hyperlink>
        </w:p>
        <w:p w14:paraId="7E394225" w14:textId="7261F81C" w:rsidR="004B4086" w:rsidRDefault="00D653E3">
          <w:pPr>
            <w:pStyle w:val="TOC1"/>
            <w:tabs>
              <w:tab w:val="left" w:pos="1540"/>
            </w:tabs>
            <w:rPr>
              <w:rFonts w:asciiTheme="minorHAnsi" w:eastAsiaTheme="minorEastAsia" w:hAnsiTheme="minorHAnsi" w:cstheme="minorBidi"/>
              <w:noProof/>
              <w:sz w:val="22"/>
              <w:szCs w:val="22"/>
            </w:rPr>
          </w:pPr>
          <w:hyperlink w:anchor="_Toc87944998" w:history="1">
            <w:r w:rsidR="004B4086" w:rsidRPr="00AE2CAB">
              <w:rPr>
                <w:rStyle w:val="Hyperlink"/>
                <w:noProof/>
              </w:rPr>
              <w:t>3.0</w:t>
            </w:r>
            <w:r w:rsidR="004B4086">
              <w:rPr>
                <w:rFonts w:asciiTheme="minorHAnsi" w:eastAsiaTheme="minorEastAsia" w:hAnsiTheme="minorHAnsi" w:cstheme="minorBidi"/>
                <w:noProof/>
                <w:sz w:val="22"/>
                <w:szCs w:val="22"/>
              </w:rPr>
              <w:tab/>
            </w:r>
            <w:r w:rsidR="004B4086" w:rsidRPr="00AE2CAB">
              <w:rPr>
                <w:rStyle w:val="Hyperlink"/>
                <w:noProof/>
              </w:rPr>
              <w:t>General Requirements</w:t>
            </w:r>
            <w:r w:rsidR="004B4086">
              <w:rPr>
                <w:noProof/>
                <w:webHidden/>
              </w:rPr>
              <w:tab/>
            </w:r>
            <w:r w:rsidR="004B4086">
              <w:rPr>
                <w:noProof/>
                <w:webHidden/>
              </w:rPr>
              <w:fldChar w:fldCharType="begin"/>
            </w:r>
            <w:r w:rsidR="004B4086">
              <w:rPr>
                <w:noProof/>
                <w:webHidden/>
              </w:rPr>
              <w:instrText xml:space="preserve"> PAGEREF _Toc87944998 \h </w:instrText>
            </w:r>
            <w:r w:rsidR="004B4086">
              <w:rPr>
                <w:noProof/>
                <w:webHidden/>
              </w:rPr>
            </w:r>
            <w:r w:rsidR="004B4086">
              <w:rPr>
                <w:noProof/>
                <w:webHidden/>
              </w:rPr>
              <w:fldChar w:fldCharType="separate"/>
            </w:r>
            <w:r w:rsidR="000B7BD0">
              <w:rPr>
                <w:noProof/>
                <w:webHidden/>
              </w:rPr>
              <w:t>3</w:t>
            </w:r>
            <w:r w:rsidR="004B4086">
              <w:rPr>
                <w:noProof/>
                <w:webHidden/>
              </w:rPr>
              <w:fldChar w:fldCharType="end"/>
            </w:r>
          </w:hyperlink>
        </w:p>
        <w:p w14:paraId="498593F6" w14:textId="51D143A9" w:rsidR="004B4086" w:rsidRDefault="00D653E3">
          <w:pPr>
            <w:pStyle w:val="TOC1"/>
            <w:tabs>
              <w:tab w:val="left" w:pos="1540"/>
            </w:tabs>
            <w:rPr>
              <w:rFonts w:asciiTheme="minorHAnsi" w:eastAsiaTheme="minorEastAsia" w:hAnsiTheme="minorHAnsi" w:cstheme="minorBidi"/>
              <w:noProof/>
              <w:sz w:val="22"/>
              <w:szCs w:val="22"/>
            </w:rPr>
          </w:pPr>
          <w:hyperlink w:anchor="_Toc87945014" w:history="1">
            <w:r w:rsidR="004B4086" w:rsidRPr="00AE2CAB">
              <w:rPr>
                <w:rStyle w:val="Hyperlink"/>
                <w:noProof/>
              </w:rPr>
              <w:t>4.0</w:t>
            </w:r>
            <w:r w:rsidR="004B4086">
              <w:rPr>
                <w:rFonts w:asciiTheme="minorHAnsi" w:eastAsiaTheme="minorEastAsia" w:hAnsiTheme="minorHAnsi" w:cstheme="minorBidi"/>
                <w:noProof/>
                <w:sz w:val="22"/>
                <w:szCs w:val="22"/>
              </w:rPr>
              <w:tab/>
            </w:r>
            <w:r w:rsidR="004B4086" w:rsidRPr="00AE2CAB">
              <w:rPr>
                <w:rStyle w:val="Hyperlink"/>
                <w:noProof/>
              </w:rPr>
              <w:t>Reference Drawings and Reports</w:t>
            </w:r>
            <w:r w:rsidR="004B4086">
              <w:rPr>
                <w:noProof/>
                <w:webHidden/>
              </w:rPr>
              <w:tab/>
            </w:r>
            <w:r w:rsidR="004B4086">
              <w:rPr>
                <w:noProof/>
                <w:webHidden/>
              </w:rPr>
              <w:fldChar w:fldCharType="begin"/>
            </w:r>
            <w:r w:rsidR="004B4086">
              <w:rPr>
                <w:noProof/>
                <w:webHidden/>
              </w:rPr>
              <w:instrText xml:space="preserve"> PAGEREF _Toc87945014 \h </w:instrText>
            </w:r>
            <w:r w:rsidR="004B4086">
              <w:rPr>
                <w:noProof/>
                <w:webHidden/>
              </w:rPr>
            </w:r>
            <w:r w:rsidR="004B4086">
              <w:rPr>
                <w:noProof/>
                <w:webHidden/>
              </w:rPr>
              <w:fldChar w:fldCharType="separate"/>
            </w:r>
            <w:r w:rsidR="000B7BD0">
              <w:rPr>
                <w:noProof/>
                <w:webHidden/>
              </w:rPr>
              <w:t>4</w:t>
            </w:r>
            <w:r w:rsidR="004B4086">
              <w:rPr>
                <w:noProof/>
                <w:webHidden/>
              </w:rPr>
              <w:fldChar w:fldCharType="end"/>
            </w:r>
          </w:hyperlink>
        </w:p>
        <w:p w14:paraId="5DCD4F43" w14:textId="49CBC025" w:rsidR="004819AE" w:rsidRDefault="004819AE" w:rsidP="00A8679B">
          <w:pPr>
            <w:ind w:left="0"/>
          </w:pPr>
          <w:r>
            <w:rPr>
              <w:b/>
              <w:bCs/>
              <w:noProof/>
            </w:rPr>
            <w:fldChar w:fldCharType="end"/>
          </w:r>
        </w:p>
      </w:sdtContent>
    </w:sdt>
    <w:p w14:paraId="28669F6C" w14:textId="77777777" w:rsidR="00A756C0" w:rsidRPr="00B958AC" w:rsidRDefault="00A756C0" w:rsidP="00B958AC">
      <w:pPr>
        <w:spacing w:before="0" w:after="240"/>
      </w:pPr>
    </w:p>
    <w:p w14:paraId="03FEC329" w14:textId="77777777" w:rsidR="00F52B68" w:rsidRPr="00B958AC" w:rsidRDefault="00F52B68" w:rsidP="00B958AC">
      <w:pPr>
        <w:spacing w:before="0" w:after="240"/>
      </w:pPr>
      <w:r w:rsidRPr="00B958AC">
        <w:br w:type="page"/>
      </w:r>
    </w:p>
    <w:p w14:paraId="5F91B5F6" w14:textId="77777777" w:rsidR="000127B4" w:rsidRPr="00B958AC" w:rsidRDefault="000127B4" w:rsidP="00B958AC">
      <w:pPr>
        <w:pStyle w:val="Heading1"/>
        <w:numPr>
          <w:ilvl w:val="0"/>
          <w:numId w:val="4"/>
        </w:numPr>
      </w:pPr>
      <w:bookmarkStart w:id="0" w:name="_Toc87944977"/>
      <w:r w:rsidRPr="00B958AC">
        <w:lastRenderedPageBreak/>
        <w:t>G</w:t>
      </w:r>
      <w:r w:rsidR="00EE53AE" w:rsidRPr="00B958AC">
        <w:t>eneral Work Scope</w:t>
      </w:r>
      <w:bookmarkEnd w:id="0"/>
    </w:p>
    <w:p w14:paraId="660BAD74" w14:textId="677003B6" w:rsidR="00BE5018" w:rsidRDefault="00212B64" w:rsidP="00535626">
      <w:pPr>
        <w:pStyle w:val="Heading2"/>
      </w:pPr>
      <w:bookmarkStart w:id="1" w:name="_Toc87887211"/>
      <w:bookmarkStart w:id="2" w:name="_Toc87944978"/>
      <w:bookmarkStart w:id="3" w:name="_Toc87866875"/>
      <w:r>
        <w:t xml:space="preserve">JEA is </w:t>
      </w:r>
      <w:r w:rsidR="00B26683">
        <w:t>seeking a licensed and experienced contractor to upgrade the</w:t>
      </w:r>
      <w:r w:rsidR="00E17080">
        <w:t xml:space="preserve"> CO</w:t>
      </w:r>
      <w:r w:rsidR="00E17080" w:rsidRPr="004B4086">
        <w:rPr>
          <w:vertAlign w:val="subscript"/>
        </w:rPr>
        <w:t>2</w:t>
      </w:r>
      <w:r w:rsidR="00E17080">
        <w:t xml:space="preserve"> Fire Protection System</w:t>
      </w:r>
      <w:r w:rsidR="00F54A47">
        <w:t>s</w:t>
      </w:r>
      <w:r w:rsidR="00E17080">
        <w:t xml:space="preserve"> </w:t>
      </w:r>
      <w:r w:rsidR="00F54A47">
        <w:t xml:space="preserve">(FPSs) </w:t>
      </w:r>
      <w:r w:rsidR="00433E2B">
        <w:t>on 4</w:t>
      </w:r>
      <w:r w:rsidR="000B61C6">
        <w:t xml:space="preserve"> </w:t>
      </w:r>
      <w:r w:rsidR="00E40325">
        <w:t>combustion turbine</w:t>
      </w:r>
      <w:r w:rsidR="00433E2B">
        <w:t xml:space="preserve"> units</w:t>
      </w:r>
      <w:r w:rsidR="004B4086">
        <w:t xml:space="preserve"> </w:t>
      </w:r>
      <w:r w:rsidR="00BE5018">
        <w:t xml:space="preserve">at </w:t>
      </w:r>
      <w:r w:rsidR="00A2167B">
        <w:t>Northside Generating Station</w:t>
      </w:r>
      <w:r w:rsidR="000B61C6">
        <w:t>,</w:t>
      </w:r>
      <w:r w:rsidR="00D53B82">
        <w:t xml:space="preserve"> </w:t>
      </w:r>
      <w:r w:rsidR="00E40325">
        <w:t xml:space="preserve">units NSCT3, 4, 5 and 6, </w:t>
      </w:r>
      <w:r w:rsidR="00D53B82">
        <w:t>on a turnkey basis</w:t>
      </w:r>
      <w:r w:rsidR="00433E2B">
        <w:t>.</w:t>
      </w:r>
      <w:r w:rsidR="000B61C6">
        <w:t xml:space="preserve"> </w:t>
      </w:r>
      <w:r w:rsidR="00C71391">
        <w:t>The FPS</w:t>
      </w:r>
      <w:r w:rsidR="00F54A47">
        <w:t>s</w:t>
      </w:r>
      <w:r w:rsidR="00C71391">
        <w:t xml:space="preserve"> </w:t>
      </w:r>
      <w:r w:rsidR="00E40325">
        <w:t>for these units</w:t>
      </w:r>
      <w:r w:rsidR="00184708">
        <w:t xml:space="preserve"> </w:t>
      </w:r>
      <w:r w:rsidR="00F54A47">
        <w:t xml:space="preserve">are </w:t>
      </w:r>
      <w:r w:rsidR="00184708">
        <w:t xml:space="preserve">total flooding </w:t>
      </w:r>
      <w:bookmarkStart w:id="4" w:name="_Hlk185226387"/>
      <w:r w:rsidR="00184708">
        <w:t>CO</w:t>
      </w:r>
      <w:r w:rsidR="00184708" w:rsidRPr="00184708">
        <w:rPr>
          <w:vertAlign w:val="subscript"/>
        </w:rPr>
        <w:t>2</w:t>
      </w:r>
      <w:bookmarkEnd w:id="4"/>
      <w:r w:rsidR="00184708">
        <w:t xml:space="preserve"> system</w:t>
      </w:r>
      <w:r w:rsidR="00F54A47">
        <w:t>s</w:t>
      </w:r>
      <w:r w:rsidR="00184708">
        <w:t xml:space="preserve"> with a shared control panel</w:t>
      </w:r>
      <w:r w:rsidR="00F54A47">
        <w:t>,</w:t>
      </w:r>
      <w:r w:rsidR="00184708">
        <w:t xml:space="preserve"> tank</w:t>
      </w:r>
      <w:r w:rsidR="00F54A47">
        <w:t xml:space="preserve">, </w:t>
      </w:r>
      <w:r w:rsidR="00184708">
        <w:t>header for each pair of units</w:t>
      </w:r>
      <w:r w:rsidR="00EA492F">
        <w:t xml:space="preserve">, and cover </w:t>
      </w:r>
      <w:r w:rsidR="007F5841">
        <w:t xml:space="preserve">4 compartments for each </w:t>
      </w:r>
      <w:r w:rsidR="004E2971">
        <w:t>unit:</w:t>
      </w:r>
      <w:r w:rsidR="007F5841">
        <w:t xml:space="preserve"> </w:t>
      </w:r>
      <w:r w:rsidR="00EA492F">
        <w:t>generator</w:t>
      </w:r>
      <w:r w:rsidR="007F5841">
        <w:t>/turning gear</w:t>
      </w:r>
      <w:r w:rsidR="00EA492F">
        <w:t xml:space="preserve"> compartment</w:t>
      </w:r>
      <w:r w:rsidR="00E40325">
        <w:t>,</w:t>
      </w:r>
      <w:r w:rsidR="00E40325" w:rsidRPr="00433E2B">
        <w:t xml:space="preserve"> </w:t>
      </w:r>
      <w:r w:rsidR="007F5841">
        <w:t>accessory/MCC</w:t>
      </w:r>
      <w:r w:rsidR="00E40325" w:rsidRPr="00433E2B">
        <w:t xml:space="preserve"> compartment</w:t>
      </w:r>
      <w:r w:rsidR="00E40325">
        <w:t xml:space="preserve"> </w:t>
      </w:r>
      <w:r w:rsidR="007F5841">
        <w:t>bearing tunnel</w:t>
      </w:r>
      <w:r w:rsidR="007F5841" w:rsidRPr="00433E2B">
        <w:t xml:space="preserve">, </w:t>
      </w:r>
      <w:r w:rsidR="007F5841">
        <w:t>and</w:t>
      </w:r>
      <w:r w:rsidR="007F5841" w:rsidRPr="007F5841">
        <w:t xml:space="preserve"> </w:t>
      </w:r>
      <w:r w:rsidR="007F5841">
        <w:t xml:space="preserve">the turbine/load compartment. </w:t>
      </w:r>
      <w:r w:rsidR="000B61C6">
        <w:t>Upgrades should bring units into compliance of NFPA Life Safety Requirements.</w:t>
      </w:r>
      <w:r w:rsidR="00433E2B">
        <w:t xml:space="preserve"> </w:t>
      </w:r>
      <w:r w:rsidR="00A50A7A">
        <w:t>This work includes:</w:t>
      </w:r>
      <w:bookmarkEnd w:id="1"/>
      <w:bookmarkEnd w:id="2"/>
    </w:p>
    <w:p w14:paraId="686BC502" w14:textId="6F3B22B7" w:rsidR="004C3F50" w:rsidRDefault="00837974" w:rsidP="00787915">
      <w:pPr>
        <w:pStyle w:val="Heading3"/>
      </w:pPr>
      <w:bookmarkStart w:id="5" w:name="_Toc87887214"/>
      <w:bookmarkStart w:id="6" w:name="_Toc87944981"/>
      <w:bookmarkStart w:id="7" w:name="_Toc87887212"/>
      <w:bookmarkStart w:id="8" w:name="_Toc87944979"/>
      <w:r>
        <w:t xml:space="preserve">Replace the </w:t>
      </w:r>
      <w:r w:rsidR="004E2971">
        <w:t>CO</w:t>
      </w:r>
      <w:r w:rsidR="004E2971" w:rsidRPr="00184708">
        <w:rPr>
          <w:vertAlign w:val="subscript"/>
        </w:rPr>
        <w:t>2</w:t>
      </w:r>
      <w:r>
        <w:t xml:space="preserve"> tanks with new </w:t>
      </w:r>
      <w:r w:rsidR="00E40325">
        <w:t>8</w:t>
      </w:r>
      <w:r w:rsidR="004E2971">
        <w:t>-</w:t>
      </w:r>
      <w:r w:rsidR="00E40325">
        <w:t>ton tanks for each pair of units</w:t>
      </w:r>
      <w:r w:rsidR="004E2971">
        <w:t>.</w:t>
      </w:r>
    </w:p>
    <w:p w14:paraId="4C893A70" w14:textId="1AC31CD9" w:rsidR="00787915" w:rsidRPr="00787915" w:rsidRDefault="00787915" w:rsidP="00787915">
      <w:pPr>
        <w:pStyle w:val="Heading3"/>
      </w:pPr>
      <w:r w:rsidRPr="00787915">
        <w:t>Replac</w:t>
      </w:r>
      <w:r w:rsidR="004E2971">
        <w:t>e</w:t>
      </w:r>
      <w:r w:rsidRPr="00787915">
        <w:t xml:space="preserve"> the alarm panel on each unit to support new and current valves </w:t>
      </w:r>
      <w:r w:rsidR="00A1296F">
        <w:t xml:space="preserve">and components </w:t>
      </w:r>
      <w:r w:rsidRPr="00787915">
        <w:t>for each compartment</w:t>
      </w:r>
      <w:bookmarkEnd w:id="5"/>
      <w:bookmarkEnd w:id="6"/>
      <w:r w:rsidR="004E2971">
        <w:t>.</w:t>
      </w:r>
    </w:p>
    <w:p w14:paraId="4793B55A" w14:textId="23BC0041" w:rsidR="00787915" w:rsidRDefault="00787915" w:rsidP="00787915">
      <w:pPr>
        <w:pStyle w:val="Heading3"/>
      </w:pPr>
      <w:bookmarkStart w:id="9" w:name="_Toc87887215"/>
      <w:bookmarkStart w:id="10" w:name="_Toc87944982"/>
      <w:r>
        <w:t xml:space="preserve">Install </w:t>
      </w:r>
      <w:r w:rsidR="004E2971">
        <w:t>all</w:t>
      </w:r>
      <w:r>
        <w:t xml:space="preserve"> electrical and controls cabling to allow DCS communication to </w:t>
      </w:r>
      <w:r w:rsidR="004E2971">
        <w:t xml:space="preserve">the </w:t>
      </w:r>
      <w:r>
        <w:t>new panel</w:t>
      </w:r>
      <w:bookmarkEnd w:id="9"/>
      <w:bookmarkEnd w:id="10"/>
      <w:r w:rsidR="004E2971">
        <w:t>.</w:t>
      </w:r>
    </w:p>
    <w:p w14:paraId="29A27B28" w14:textId="674D7785" w:rsidR="00AF7EB6" w:rsidRDefault="00A50A7A" w:rsidP="00AF7EB6">
      <w:pPr>
        <w:pStyle w:val="Heading3"/>
      </w:pPr>
      <w:r>
        <w:t>R</w:t>
      </w:r>
      <w:r w:rsidR="00BE5018">
        <w:t>eplac</w:t>
      </w:r>
      <w:r w:rsidR="004E2971">
        <w:t>e</w:t>
      </w:r>
      <w:r w:rsidR="00BE5018">
        <w:t xml:space="preserve"> the CO</w:t>
      </w:r>
      <w:r w:rsidR="00BE5018" w:rsidRPr="004B4086">
        <w:rPr>
          <w:vertAlign w:val="subscript"/>
        </w:rPr>
        <w:t>2</w:t>
      </w:r>
      <w:r w:rsidR="00BE5018">
        <w:t xml:space="preserve"> valves</w:t>
      </w:r>
      <w:r>
        <w:t xml:space="preserve"> for each compartment to pneumatic </w:t>
      </w:r>
      <w:r w:rsidR="00BE5018">
        <w:t>time delayed valves</w:t>
      </w:r>
      <w:bookmarkEnd w:id="7"/>
      <w:bookmarkEnd w:id="8"/>
      <w:r w:rsidR="004E2971">
        <w:t>.</w:t>
      </w:r>
      <w:r w:rsidR="00BE5018">
        <w:t xml:space="preserve"> </w:t>
      </w:r>
      <w:bookmarkStart w:id="11" w:name="_Toc87887213"/>
      <w:bookmarkStart w:id="12" w:name="_Toc87944980"/>
    </w:p>
    <w:p w14:paraId="250AAF89" w14:textId="66AA3D0F" w:rsidR="00A50A7A" w:rsidRDefault="00A50A7A" w:rsidP="00BE5018">
      <w:pPr>
        <w:pStyle w:val="Heading3"/>
      </w:pPr>
      <w:r>
        <w:t>A</w:t>
      </w:r>
      <w:r w:rsidR="00BE5018">
        <w:t>dd pneumatic sirens, bypass valves, and appropriate signage on all CO</w:t>
      </w:r>
      <w:r w:rsidR="00BE5018" w:rsidRPr="004B4086">
        <w:rPr>
          <w:vertAlign w:val="subscript"/>
        </w:rPr>
        <w:t>2</w:t>
      </w:r>
      <w:r w:rsidR="00BE5018">
        <w:t xml:space="preserve"> p</w:t>
      </w:r>
      <w:r>
        <w:t>rotected compartments</w:t>
      </w:r>
      <w:bookmarkEnd w:id="11"/>
      <w:bookmarkEnd w:id="12"/>
      <w:r w:rsidR="004E2971">
        <w:t>.</w:t>
      </w:r>
    </w:p>
    <w:p w14:paraId="77FF9F6C" w14:textId="21AD2DA5" w:rsidR="00E35350" w:rsidRDefault="00E35350" w:rsidP="00E35350">
      <w:pPr>
        <w:pStyle w:val="Heading3"/>
      </w:pPr>
      <w:bookmarkStart w:id="13" w:name="_Toc87944983"/>
      <w:bookmarkStart w:id="14" w:name="_Toc87887216"/>
      <w:r>
        <w:t xml:space="preserve">Install piping and fittings to incorporate the collector compartment on the </w:t>
      </w:r>
      <w:r w:rsidR="00E45EF0">
        <w:t>low-pressure</w:t>
      </w:r>
      <w:r>
        <w:t xml:space="preserve"> tank system for all units</w:t>
      </w:r>
      <w:r w:rsidR="004E2971">
        <w:t>.</w:t>
      </w:r>
    </w:p>
    <w:p w14:paraId="1EDECDF9" w14:textId="667AB709" w:rsidR="000127B4" w:rsidRPr="00B958AC" w:rsidRDefault="000127B4" w:rsidP="00B958AC">
      <w:pPr>
        <w:pStyle w:val="Heading2"/>
      </w:pPr>
      <w:bookmarkStart w:id="15" w:name="_Toc70415448"/>
      <w:bookmarkStart w:id="16" w:name="_Toc70502617"/>
      <w:bookmarkStart w:id="17" w:name="_Toc71708280"/>
      <w:bookmarkStart w:id="18" w:name="_Toc87866876"/>
      <w:bookmarkStart w:id="19" w:name="_Toc87887217"/>
      <w:bookmarkStart w:id="20" w:name="_Toc87944984"/>
      <w:bookmarkEnd w:id="13"/>
      <w:bookmarkEnd w:id="14"/>
      <w:bookmarkEnd w:id="3"/>
      <w:r w:rsidRPr="00B958AC">
        <w:t>Scope of Work</w:t>
      </w:r>
      <w:bookmarkEnd w:id="15"/>
      <w:bookmarkEnd w:id="16"/>
      <w:bookmarkEnd w:id="17"/>
      <w:bookmarkEnd w:id="18"/>
      <w:bookmarkEnd w:id="19"/>
      <w:bookmarkEnd w:id="20"/>
    </w:p>
    <w:p w14:paraId="64908ADE" w14:textId="77777777" w:rsidR="000127B4" w:rsidRPr="00B958AC" w:rsidRDefault="000127B4" w:rsidP="005D6E80">
      <w:pPr>
        <w:pStyle w:val="Heading3"/>
      </w:pPr>
      <w:bookmarkStart w:id="21" w:name="_Toc70415449"/>
      <w:bookmarkStart w:id="22" w:name="_Toc70502618"/>
      <w:bookmarkStart w:id="23" w:name="_Toc71708281"/>
      <w:bookmarkStart w:id="24" w:name="_Toc87866877"/>
      <w:bookmarkStart w:id="25" w:name="_Toc87887218"/>
      <w:bookmarkStart w:id="26" w:name="_Toc87944985"/>
      <w:r w:rsidRPr="00B958AC">
        <w:t>Materials and Services to be Supplied by the Contractor</w:t>
      </w:r>
      <w:bookmarkEnd w:id="21"/>
      <w:bookmarkEnd w:id="22"/>
      <w:bookmarkEnd w:id="23"/>
      <w:bookmarkEnd w:id="24"/>
      <w:bookmarkEnd w:id="25"/>
      <w:bookmarkEnd w:id="26"/>
    </w:p>
    <w:p w14:paraId="505BC8FE" w14:textId="763A5E6F" w:rsidR="00C61A3C" w:rsidRDefault="0092530A" w:rsidP="003A5205">
      <w:pPr>
        <w:pStyle w:val="Heading4"/>
        <w:spacing w:after="120"/>
        <w:ind w:left="2520"/>
        <w:contextualSpacing w:val="0"/>
      </w:pPr>
      <w:bookmarkStart w:id="27" w:name="_Toc70415450"/>
      <w:bookmarkStart w:id="28" w:name="_Toc70502619"/>
      <w:bookmarkStart w:id="29" w:name="_Toc71708282"/>
      <w:r>
        <w:t>All necessary p</w:t>
      </w:r>
      <w:r w:rsidR="00212B64">
        <w:t>arts</w:t>
      </w:r>
      <w:r>
        <w:t>, including</w:t>
      </w:r>
      <w:r w:rsidR="00E74DB3">
        <w:t xml:space="preserve"> valves,</w:t>
      </w:r>
      <w:r>
        <w:t xml:space="preserve"> fasteners,</w:t>
      </w:r>
      <w:r w:rsidR="00BE5018">
        <w:t xml:space="preserve"> fittings, and</w:t>
      </w:r>
      <w:r>
        <w:t xml:space="preserve"> </w:t>
      </w:r>
      <w:r w:rsidR="00BE5018">
        <w:t xml:space="preserve">piping shall be supplied by the </w:t>
      </w:r>
      <w:r w:rsidR="004E2971">
        <w:t>C</w:t>
      </w:r>
      <w:r w:rsidR="00BE5018">
        <w:t>ontractor</w:t>
      </w:r>
      <w:r w:rsidR="004E2971">
        <w:t>.</w:t>
      </w:r>
    </w:p>
    <w:p w14:paraId="0FBD3F8E" w14:textId="0BBCD6E8" w:rsidR="00C61A3C" w:rsidRDefault="00C61A3C" w:rsidP="003A5205">
      <w:pPr>
        <w:pStyle w:val="Heading4"/>
        <w:spacing w:after="120"/>
        <w:ind w:left="2520"/>
        <w:contextualSpacing w:val="0"/>
      </w:pPr>
      <w:r w:rsidRPr="00C61A3C">
        <w:t>All tools, temporary office facilities, scaffolding, lighting, and ventilation required by the Contractor to complete the</w:t>
      </w:r>
      <w:r>
        <w:t xml:space="preserve"> work detailed in this scope</w:t>
      </w:r>
      <w:r w:rsidR="00E45EF0">
        <w:t>.</w:t>
      </w:r>
    </w:p>
    <w:p w14:paraId="01C271A4" w14:textId="668D2C17" w:rsidR="00A50A7A" w:rsidRDefault="00A50A7A" w:rsidP="003A5205">
      <w:pPr>
        <w:pStyle w:val="Heading4"/>
        <w:spacing w:after="120"/>
        <w:ind w:left="2520"/>
        <w:contextualSpacing w:val="0"/>
      </w:pPr>
      <w:r>
        <w:t>Functionality testing at the conclusion of installation on each unit</w:t>
      </w:r>
      <w:r w:rsidR="00E45EF0">
        <w:t>.</w:t>
      </w:r>
    </w:p>
    <w:p w14:paraId="4B7AE388" w14:textId="50E155D5" w:rsidR="00D53B82" w:rsidRDefault="0008298E" w:rsidP="003A5205">
      <w:pPr>
        <w:pStyle w:val="Heading4"/>
        <w:spacing w:after="120"/>
        <w:ind w:left="2520"/>
        <w:contextualSpacing w:val="0"/>
      </w:pPr>
      <w:r>
        <w:t>Labor and tools for p</w:t>
      </w:r>
      <w:r w:rsidR="00C61A3C">
        <w:t>reparation and staging of all components</w:t>
      </w:r>
      <w:r>
        <w:t>, including procurement of a c</w:t>
      </w:r>
      <w:r w:rsidR="00C61A3C" w:rsidRPr="00C61A3C">
        <w:t>rane, forklift</w:t>
      </w:r>
      <w:r w:rsidR="00C61A3C">
        <w:t>,</w:t>
      </w:r>
      <w:r w:rsidR="00C61A3C" w:rsidRPr="00C61A3C">
        <w:t xml:space="preserve"> and</w:t>
      </w:r>
      <w:r w:rsidR="00C61A3C">
        <w:t>/or</w:t>
      </w:r>
      <w:r w:rsidR="00C61A3C" w:rsidRPr="00C61A3C">
        <w:t xml:space="preserve"> flatbed truck, as necessary, </w:t>
      </w:r>
      <w:r>
        <w:t>as well</w:t>
      </w:r>
      <w:r w:rsidR="00C61A3C" w:rsidRPr="00C61A3C">
        <w:t xml:space="preserve"> </w:t>
      </w:r>
      <w:r w:rsidR="001D6BFF">
        <w:t xml:space="preserve">as </w:t>
      </w:r>
      <w:r w:rsidR="00C61A3C" w:rsidRPr="00C61A3C">
        <w:t>qualified operators</w:t>
      </w:r>
      <w:r>
        <w:t xml:space="preserve"> for any such equipment</w:t>
      </w:r>
      <w:r w:rsidR="00E45EF0">
        <w:t>.</w:t>
      </w:r>
    </w:p>
    <w:p w14:paraId="589136B3" w14:textId="6FA6A04C" w:rsidR="00C61A3C" w:rsidRDefault="00C61A3C" w:rsidP="003A5205">
      <w:pPr>
        <w:pStyle w:val="Heading4"/>
        <w:spacing w:after="120"/>
        <w:ind w:left="2520"/>
        <w:contextualSpacing w:val="0"/>
      </w:pPr>
      <w:r w:rsidRPr="00C61A3C">
        <w:t>All interface management with subcontractors</w:t>
      </w:r>
      <w:r w:rsidR="00E45EF0">
        <w:t>.</w:t>
      </w:r>
    </w:p>
    <w:p w14:paraId="12EFA552" w14:textId="77777777" w:rsidR="004B4086" w:rsidRDefault="004B4086" w:rsidP="003A5205">
      <w:pPr>
        <w:pStyle w:val="Heading4"/>
        <w:spacing w:after="120"/>
        <w:ind w:left="2520"/>
        <w:contextualSpacing w:val="0"/>
      </w:pPr>
      <w:r w:rsidRPr="00512420">
        <w:t>Contractor to provide sanitary facilities.</w:t>
      </w:r>
    </w:p>
    <w:p w14:paraId="5E09157A" w14:textId="66606E3B" w:rsidR="00212B64" w:rsidRDefault="00C61A3C" w:rsidP="003A5205">
      <w:pPr>
        <w:pStyle w:val="Heading4"/>
        <w:spacing w:after="120"/>
        <w:ind w:left="2520"/>
        <w:contextualSpacing w:val="0"/>
      </w:pPr>
      <w:r w:rsidRPr="00512420">
        <w:t>Clean up and removal of all debris/waste and equipment associated with the Contractor's activity from jobsite</w:t>
      </w:r>
      <w:r w:rsidR="00E45EF0">
        <w:t>.</w:t>
      </w:r>
    </w:p>
    <w:p w14:paraId="6B41D4F5" w14:textId="5B443F45" w:rsidR="000127B4" w:rsidRPr="00B958AC" w:rsidRDefault="000127B4" w:rsidP="003A5205">
      <w:pPr>
        <w:pStyle w:val="Heading3"/>
        <w:spacing w:after="240"/>
      </w:pPr>
      <w:bookmarkStart w:id="30" w:name="_Toc87866878"/>
      <w:bookmarkStart w:id="31" w:name="_Toc87887219"/>
      <w:bookmarkStart w:id="32" w:name="_Toc87944986"/>
      <w:r w:rsidRPr="00B958AC">
        <w:t>Materials and Services to be Supplied by JEA</w:t>
      </w:r>
      <w:bookmarkEnd w:id="27"/>
      <w:bookmarkEnd w:id="28"/>
      <w:bookmarkEnd w:id="29"/>
      <w:bookmarkEnd w:id="30"/>
      <w:bookmarkEnd w:id="31"/>
      <w:bookmarkEnd w:id="32"/>
    </w:p>
    <w:p w14:paraId="762FE5B8" w14:textId="69DD690E" w:rsidR="00212B64" w:rsidRDefault="00212B64" w:rsidP="003A5205">
      <w:pPr>
        <w:pStyle w:val="Heading4"/>
        <w:spacing w:after="120"/>
        <w:ind w:left="2520"/>
        <w:contextualSpacing w:val="0"/>
      </w:pPr>
      <w:r>
        <w:t>JEA will ensure all relevant equipment is isolated safely and manage LOTO procedures and access</w:t>
      </w:r>
      <w:r w:rsidR="00E45EF0">
        <w:t>.</w:t>
      </w:r>
    </w:p>
    <w:p w14:paraId="120A4B7C" w14:textId="7D54DC00" w:rsidR="00512420" w:rsidRPr="00356BCA" w:rsidRDefault="00512420" w:rsidP="003A5205">
      <w:pPr>
        <w:pStyle w:val="Heading4"/>
        <w:spacing w:after="120"/>
        <w:ind w:left="2520"/>
        <w:contextualSpacing w:val="0"/>
      </w:pPr>
      <w:r w:rsidRPr="00356BCA">
        <w:t xml:space="preserve">JEA will provide </w:t>
      </w:r>
      <w:r w:rsidR="001D6BFF" w:rsidRPr="00356BCA">
        <w:t>limited 120V and 480V 3 phase power near the work location</w:t>
      </w:r>
      <w:r w:rsidRPr="00356BCA">
        <w:t>.  The Contractor must advise JEA of power requirements</w:t>
      </w:r>
      <w:r w:rsidR="001D6BFF" w:rsidRPr="00356BCA">
        <w:t xml:space="preserve"> in advance, </w:t>
      </w:r>
      <w:proofErr w:type="gramStart"/>
      <w:r w:rsidR="001D6BFF" w:rsidRPr="00356BCA">
        <w:t>in order to</w:t>
      </w:r>
      <w:proofErr w:type="gramEnd"/>
      <w:r w:rsidR="001D6BFF" w:rsidRPr="00356BCA">
        <w:t xml:space="preserve"> schedule workload to supply power</w:t>
      </w:r>
      <w:r w:rsidRPr="00356BCA">
        <w:t>.</w:t>
      </w:r>
    </w:p>
    <w:p w14:paraId="21B8204E" w14:textId="77777777" w:rsidR="009255D6" w:rsidRDefault="00356BCA" w:rsidP="003A5205">
      <w:pPr>
        <w:pStyle w:val="Heading4"/>
        <w:ind w:left="2520"/>
        <w:contextualSpacing w:val="0"/>
      </w:pPr>
      <w:r w:rsidRPr="00512420">
        <w:lastRenderedPageBreak/>
        <w:t xml:space="preserve">Contractor's employees shall be allowed use of parking facilities as specified by JEA. </w:t>
      </w:r>
    </w:p>
    <w:p w14:paraId="5804B01D" w14:textId="77777777" w:rsidR="00E45EF0" w:rsidRPr="00E45EF0" w:rsidRDefault="00E45EF0" w:rsidP="00E45EF0"/>
    <w:p w14:paraId="5563D749" w14:textId="031BA205" w:rsidR="00B26683" w:rsidRPr="00B958AC" w:rsidRDefault="00B26683" w:rsidP="004B4086">
      <w:pPr>
        <w:pStyle w:val="Heading1"/>
      </w:pPr>
      <w:bookmarkStart w:id="33" w:name="_Toc87944987"/>
      <w:r w:rsidRPr="00B958AC">
        <w:t>Codes and Standards</w:t>
      </w:r>
      <w:bookmarkEnd w:id="33"/>
    </w:p>
    <w:p w14:paraId="7246FAEF" w14:textId="5FA3CBB3" w:rsidR="00B26683" w:rsidRPr="00B958AC" w:rsidRDefault="00B26683" w:rsidP="00B26683">
      <w:pPr>
        <w:pStyle w:val="Heading2"/>
      </w:pPr>
      <w:bookmarkStart w:id="34" w:name="_Toc70415455"/>
      <w:bookmarkStart w:id="35" w:name="_Toc70502624"/>
      <w:bookmarkStart w:id="36" w:name="_Toc71708308"/>
      <w:bookmarkStart w:id="37" w:name="_Toc87866880"/>
      <w:bookmarkStart w:id="38" w:name="_Toc87887221"/>
      <w:bookmarkStart w:id="39" w:name="_Toc87944988"/>
      <w:r w:rsidRPr="00B958AC">
        <w:t xml:space="preserve">Editions of codes and standards referenced </w:t>
      </w:r>
      <w:r w:rsidR="00512420">
        <w:t xml:space="preserve">below </w:t>
      </w:r>
      <w:r w:rsidRPr="00B958AC">
        <w:t xml:space="preserve">shall be those in effect on the date of the contract, except that if mandatory changes to applicable codes and standards become effective </w:t>
      </w:r>
      <w:r w:rsidR="00E45EF0" w:rsidRPr="00B958AC">
        <w:t>after</w:t>
      </w:r>
      <w:r w:rsidRPr="00B958AC">
        <w:t xml:space="preserve"> the date of the contract, the mandatory code requirements will be incorporated.  It shall be the responsibility of the Contractor to inform JEA of the resulting effect.  Code cases shall not be used without the specific written approval of JEA.</w:t>
      </w:r>
      <w:bookmarkEnd w:id="34"/>
      <w:bookmarkEnd w:id="35"/>
      <w:bookmarkEnd w:id="36"/>
      <w:bookmarkEnd w:id="37"/>
      <w:bookmarkEnd w:id="38"/>
      <w:bookmarkEnd w:id="39"/>
    </w:p>
    <w:p w14:paraId="2815A6DA" w14:textId="7FCC3D0A" w:rsidR="00B26683" w:rsidRPr="00B958AC" w:rsidRDefault="00B26683" w:rsidP="004D66F4">
      <w:pPr>
        <w:pStyle w:val="Heading2"/>
      </w:pPr>
      <w:bookmarkStart w:id="40" w:name="_Toc70415456"/>
      <w:bookmarkStart w:id="41" w:name="_Toc70502625"/>
      <w:bookmarkStart w:id="42" w:name="_Toc71708309"/>
      <w:bookmarkStart w:id="43" w:name="_Toc87866881"/>
      <w:bookmarkStart w:id="44" w:name="_Toc87887222"/>
      <w:bookmarkStart w:id="45" w:name="_Toc87944989"/>
      <w:r w:rsidRPr="00B958AC">
        <w:t>The Contractor shall identify any apparent conflict among standards, codes, and this specification to JEA upon discovery.  The Contractor shall obtain written resolution of such conflict from JEA prior to proceeding with Work involving the conflict.</w:t>
      </w:r>
      <w:bookmarkEnd w:id="40"/>
      <w:bookmarkEnd w:id="41"/>
      <w:bookmarkEnd w:id="42"/>
      <w:bookmarkEnd w:id="43"/>
      <w:bookmarkEnd w:id="44"/>
      <w:bookmarkEnd w:id="45"/>
      <w:r w:rsidR="001171A3" w:rsidRPr="001171A3">
        <w:t xml:space="preserve"> </w:t>
      </w:r>
    </w:p>
    <w:p w14:paraId="61AEAEC4" w14:textId="42D543D8" w:rsidR="00B26683" w:rsidRDefault="00B26683" w:rsidP="00B26683">
      <w:pPr>
        <w:pStyle w:val="Heading2"/>
      </w:pPr>
      <w:bookmarkStart w:id="46" w:name="_Toc87866882"/>
      <w:bookmarkStart w:id="47" w:name="_Toc87887223"/>
      <w:bookmarkStart w:id="48" w:name="_Toc87944990"/>
      <w:bookmarkStart w:id="49" w:name="_Toc70415457"/>
      <w:bookmarkStart w:id="50" w:name="_Toc70502626"/>
      <w:bookmarkStart w:id="51" w:name="_Toc71708310"/>
      <w:r>
        <w:t xml:space="preserve">JEA </w:t>
      </w:r>
      <w:r w:rsidR="00BE5018">
        <w:t>is</w:t>
      </w:r>
      <w:r>
        <w:t xml:space="preserve"> insured by Factory Mutual Insurance Company, also known as, FM </w:t>
      </w:r>
      <w:r w:rsidR="00BE5018">
        <w:t>Global. Attachment 4.1</w:t>
      </w:r>
      <w:r>
        <w:t xml:space="preserve"> lists the FM Global Property Loss Prevention Data Sheets. This reference provides the insurance company’s expected Fire Protection Inspection Frequency intervals.</w:t>
      </w:r>
      <w:bookmarkEnd w:id="46"/>
      <w:bookmarkEnd w:id="47"/>
      <w:bookmarkEnd w:id="48"/>
      <w:r w:rsidR="001171A3">
        <w:t xml:space="preserve">  </w:t>
      </w:r>
      <w:r w:rsidR="00284CBB" w:rsidRPr="001171A3">
        <w:t xml:space="preserve">The design proposal shall be emailed by the Contractor to </w:t>
      </w:r>
      <w:r w:rsidR="00284CBB">
        <w:t xml:space="preserve">JEA at </w:t>
      </w:r>
      <w:hyperlink r:id="rId9" w:history="1">
        <w:r w:rsidR="00284CBB" w:rsidRPr="009B538B">
          <w:rPr>
            <w:rStyle w:val="Hyperlink"/>
          </w:rPr>
          <w:t>burscm@jea.com</w:t>
        </w:r>
      </w:hyperlink>
      <w:r w:rsidR="00284CBB">
        <w:t xml:space="preserve"> and </w:t>
      </w:r>
      <w:r w:rsidR="00284CBB" w:rsidRPr="001171A3">
        <w:t xml:space="preserve">FM Global Plan Review at  </w:t>
      </w:r>
      <w:hyperlink r:id="rId10" w:history="1">
        <w:r w:rsidR="00284CBB" w:rsidRPr="009B538B">
          <w:rPr>
            <w:rStyle w:val="Hyperlink"/>
          </w:rPr>
          <w:t>engatlantaplanreview@fmglobal.com</w:t>
        </w:r>
      </w:hyperlink>
      <w:r w:rsidR="00284CBB" w:rsidRPr="001171A3">
        <w:t xml:space="preserve"> for </w:t>
      </w:r>
      <w:r w:rsidR="00284CBB">
        <w:t xml:space="preserve">JEA and FM Global </w:t>
      </w:r>
      <w:r w:rsidR="00284CBB" w:rsidRPr="001171A3">
        <w:t>to review and approve prior to construction.</w:t>
      </w:r>
    </w:p>
    <w:p w14:paraId="0573908A" w14:textId="77777777" w:rsidR="00B26683" w:rsidRPr="00B958AC" w:rsidRDefault="00B26683" w:rsidP="00B26683">
      <w:pPr>
        <w:pStyle w:val="Heading2"/>
      </w:pPr>
      <w:bookmarkStart w:id="52" w:name="_Toc87866883"/>
      <w:bookmarkStart w:id="53" w:name="_Toc87887224"/>
      <w:bookmarkStart w:id="54" w:name="_Toc87944991"/>
      <w:r w:rsidRPr="00B958AC">
        <w:t>The following codes and standards are applicable to this specification:</w:t>
      </w:r>
      <w:bookmarkEnd w:id="49"/>
      <w:bookmarkEnd w:id="50"/>
      <w:bookmarkEnd w:id="51"/>
      <w:bookmarkEnd w:id="52"/>
      <w:bookmarkEnd w:id="53"/>
      <w:bookmarkEnd w:id="54"/>
    </w:p>
    <w:p w14:paraId="3D7CB0DC" w14:textId="77777777" w:rsidR="00B26683" w:rsidRDefault="00B26683" w:rsidP="00B26683">
      <w:pPr>
        <w:pStyle w:val="Heading3"/>
      </w:pPr>
      <w:bookmarkStart w:id="55" w:name="_Toc87866884"/>
      <w:bookmarkStart w:id="56" w:name="_Toc87887225"/>
      <w:bookmarkStart w:id="57" w:name="_Toc87944992"/>
      <w:r w:rsidRPr="00B26683">
        <w:t>NFPA 12 Standard on Carbon Dioxide Extinguishing Systems</w:t>
      </w:r>
      <w:bookmarkEnd w:id="55"/>
      <w:bookmarkEnd w:id="56"/>
      <w:bookmarkEnd w:id="57"/>
    </w:p>
    <w:p w14:paraId="7399C0A2" w14:textId="77777777" w:rsidR="00B26683" w:rsidRDefault="00B26683" w:rsidP="00B26683">
      <w:pPr>
        <w:pStyle w:val="Heading3"/>
      </w:pPr>
      <w:bookmarkStart w:id="58" w:name="_Toc87866885"/>
      <w:bookmarkStart w:id="59" w:name="_Toc87887226"/>
      <w:bookmarkStart w:id="60" w:name="_Toc87944993"/>
      <w:r w:rsidRPr="00B26683">
        <w:t>NFPA 37 Standards for Combustion Engines and Gas Turbines</w:t>
      </w:r>
      <w:bookmarkEnd w:id="58"/>
      <w:bookmarkEnd w:id="59"/>
      <w:bookmarkEnd w:id="60"/>
    </w:p>
    <w:p w14:paraId="6C800973" w14:textId="77777777" w:rsidR="00B26683" w:rsidRDefault="00B26683" w:rsidP="00B26683">
      <w:pPr>
        <w:pStyle w:val="Heading3"/>
      </w:pPr>
      <w:bookmarkStart w:id="61" w:name="_Toc87866886"/>
      <w:bookmarkStart w:id="62" w:name="_Toc87887227"/>
      <w:bookmarkStart w:id="63" w:name="_Toc87944994"/>
      <w:r w:rsidRPr="00B26683">
        <w:t>NFPA 70 National Electrical Code</w:t>
      </w:r>
      <w:bookmarkEnd w:id="61"/>
      <w:bookmarkEnd w:id="62"/>
      <w:bookmarkEnd w:id="63"/>
    </w:p>
    <w:p w14:paraId="06F771B3" w14:textId="77777777" w:rsidR="00B26683" w:rsidRDefault="00B26683" w:rsidP="00B26683">
      <w:pPr>
        <w:pStyle w:val="Heading3"/>
      </w:pPr>
      <w:bookmarkStart w:id="64" w:name="_Toc87866887"/>
      <w:bookmarkStart w:id="65" w:name="_Toc87887228"/>
      <w:bookmarkStart w:id="66" w:name="_Toc87944995"/>
      <w:r w:rsidRPr="00B26683">
        <w:t>NFPA 72 National Fire Alarm and Signaling Code</w:t>
      </w:r>
      <w:bookmarkEnd w:id="64"/>
      <w:bookmarkEnd w:id="65"/>
      <w:bookmarkEnd w:id="66"/>
    </w:p>
    <w:p w14:paraId="5DD18950" w14:textId="77777777" w:rsidR="00B26683" w:rsidRDefault="00B26683" w:rsidP="00B26683">
      <w:pPr>
        <w:pStyle w:val="Heading3"/>
      </w:pPr>
      <w:bookmarkStart w:id="67" w:name="_Toc87866888"/>
      <w:bookmarkStart w:id="68" w:name="_Toc87887229"/>
      <w:bookmarkStart w:id="69" w:name="_Toc87944996"/>
      <w:r w:rsidRPr="00B26683">
        <w:t>NFPA 101 Life Safety Code</w:t>
      </w:r>
      <w:bookmarkEnd w:id="67"/>
      <w:bookmarkEnd w:id="68"/>
      <w:bookmarkEnd w:id="69"/>
    </w:p>
    <w:p w14:paraId="4A8D9F20" w14:textId="77777777" w:rsidR="00B26683" w:rsidRPr="00B26683" w:rsidRDefault="00B26683" w:rsidP="00B26683">
      <w:pPr>
        <w:pStyle w:val="Heading3"/>
      </w:pPr>
      <w:bookmarkStart w:id="70" w:name="_Toc87866889"/>
      <w:bookmarkStart w:id="71" w:name="_Toc87887230"/>
      <w:bookmarkStart w:id="72" w:name="_Toc87944997"/>
      <w:r>
        <w:t>NFPA 850 Recommended Practice for Fire Protection for Electric Generating Facilities</w:t>
      </w:r>
      <w:bookmarkEnd w:id="70"/>
      <w:bookmarkEnd w:id="71"/>
      <w:bookmarkEnd w:id="72"/>
    </w:p>
    <w:p w14:paraId="3C8C35FE" w14:textId="77777777" w:rsidR="00544B01" w:rsidRDefault="00544B01" w:rsidP="00544B01">
      <w:pPr>
        <w:pStyle w:val="ListParagraph"/>
        <w:spacing w:before="0" w:after="240"/>
        <w:ind w:left="1656"/>
      </w:pPr>
    </w:p>
    <w:p w14:paraId="241BC0C4" w14:textId="74005C9E" w:rsidR="000127B4" w:rsidRPr="00B958AC" w:rsidRDefault="00491585" w:rsidP="00491585">
      <w:pPr>
        <w:pStyle w:val="Heading1"/>
      </w:pPr>
      <w:bookmarkStart w:id="73" w:name="_Toc87944998"/>
      <w:r w:rsidRPr="00491585">
        <w:t>G</w:t>
      </w:r>
      <w:r>
        <w:t xml:space="preserve">eneral </w:t>
      </w:r>
      <w:r w:rsidRPr="00491585">
        <w:t>R</w:t>
      </w:r>
      <w:r>
        <w:t>equirements</w:t>
      </w:r>
      <w:bookmarkEnd w:id="73"/>
    </w:p>
    <w:p w14:paraId="61F291E6" w14:textId="0624AF70" w:rsidR="00C74A9E" w:rsidRPr="00C74A9E" w:rsidRDefault="00C74A9E" w:rsidP="00C74A9E">
      <w:pPr>
        <w:pStyle w:val="Heading2"/>
      </w:pPr>
      <w:r>
        <w:t>Contractor Safety Management Process</w:t>
      </w:r>
    </w:p>
    <w:p w14:paraId="4AC95956" w14:textId="37C2C208" w:rsidR="00C74A9E" w:rsidRDefault="00C74A9E" w:rsidP="00C74A9E">
      <w:pPr>
        <w:pStyle w:val="Heading3"/>
      </w:pPr>
      <w:r w:rsidRPr="00C74A9E">
        <w:t>Contractors sh</w:t>
      </w:r>
      <w:r>
        <w:t>all</w:t>
      </w:r>
      <w:r w:rsidRPr="00C74A9E">
        <w:t xml:space="preserve"> adhere to JEA’s Contractor Safety Management Process</w:t>
      </w:r>
      <w:r>
        <w:t xml:space="preserve"> which may be accessed online via the following link:</w:t>
      </w:r>
    </w:p>
    <w:p w14:paraId="5FB4EAB7" w14:textId="297507BE" w:rsidR="00326942" w:rsidRDefault="00D653E3" w:rsidP="00C74A9E">
      <w:pPr>
        <w:pStyle w:val="Heading3"/>
        <w:numPr>
          <w:ilvl w:val="0"/>
          <w:numId w:val="0"/>
        </w:numPr>
        <w:spacing w:after="240"/>
        <w:ind w:left="1656"/>
      </w:pPr>
      <w:hyperlink r:id="rId11" w:history="1">
        <w:r w:rsidR="00C74A9E" w:rsidRPr="00CE3A18">
          <w:rPr>
            <w:rStyle w:val="Hyperlink"/>
          </w:rPr>
          <w:t>https://www.jea.com/About/Procurement/Contractor_Safety/</w:t>
        </w:r>
      </w:hyperlink>
    </w:p>
    <w:p w14:paraId="02A3E93D" w14:textId="0E901880" w:rsidR="00255BC2" w:rsidRPr="00D14EC2" w:rsidRDefault="00255BC2" w:rsidP="003A5205">
      <w:pPr>
        <w:pStyle w:val="Heading2"/>
        <w:keepNext/>
      </w:pPr>
      <w:bookmarkStart w:id="74" w:name="_Toc71708332"/>
      <w:bookmarkStart w:id="75" w:name="_Toc70415478"/>
      <w:bookmarkStart w:id="76" w:name="_Toc70502699"/>
      <w:bookmarkStart w:id="77" w:name="_Toc71708358"/>
      <w:bookmarkStart w:id="78" w:name="_Toc87866902"/>
      <w:bookmarkStart w:id="79" w:name="_Toc87887232"/>
      <w:bookmarkStart w:id="80" w:name="_Toc87944999"/>
      <w:bookmarkStart w:id="81" w:name="_Hlk185228822"/>
      <w:bookmarkEnd w:id="74"/>
      <w:r w:rsidRPr="00D14EC2">
        <w:lastRenderedPageBreak/>
        <w:t>Schedule</w:t>
      </w:r>
      <w:bookmarkEnd w:id="75"/>
      <w:bookmarkEnd w:id="76"/>
      <w:bookmarkEnd w:id="77"/>
      <w:bookmarkEnd w:id="78"/>
      <w:bookmarkEnd w:id="79"/>
      <w:bookmarkEnd w:id="80"/>
    </w:p>
    <w:p w14:paraId="1015446A" w14:textId="787F5625" w:rsidR="00AD2C49" w:rsidRDefault="00AD2C49" w:rsidP="003A5205">
      <w:pPr>
        <w:pStyle w:val="Heading3"/>
        <w:keepNext/>
      </w:pPr>
      <w:bookmarkStart w:id="82" w:name="_Toc87866903"/>
      <w:bookmarkStart w:id="83" w:name="_Toc87866904"/>
      <w:bookmarkStart w:id="84" w:name="_Toc87887233"/>
      <w:bookmarkStart w:id="85" w:name="_Toc87945000"/>
      <w:bookmarkEnd w:id="82"/>
      <w:bookmarkEnd w:id="81"/>
      <w:r>
        <w:t>Where possible work requiring isolating or tagging out fire protection equipment will only be performed during scheduled outages</w:t>
      </w:r>
      <w:bookmarkEnd w:id="83"/>
      <w:bookmarkEnd w:id="84"/>
      <w:bookmarkEnd w:id="85"/>
      <w:r w:rsidR="00C74A9E">
        <w:t>.</w:t>
      </w:r>
    </w:p>
    <w:p w14:paraId="611754FE" w14:textId="03727AAE" w:rsidR="00AD2C49" w:rsidRPr="00D47546" w:rsidRDefault="007F20F5" w:rsidP="003A5205">
      <w:pPr>
        <w:pStyle w:val="Heading3"/>
        <w:keepNext/>
      </w:pPr>
      <w:bookmarkStart w:id="86" w:name="_Toc87866905"/>
      <w:bookmarkStart w:id="87" w:name="_Toc87887234"/>
      <w:bookmarkStart w:id="88" w:name="_Toc87945001"/>
      <w:r w:rsidRPr="00D47546">
        <w:t>T</w:t>
      </w:r>
      <w:r w:rsidR="005B2AC9" w:rsidRPr="00D47546">
        <w:t xml:space="preserve">entative </w:t>
      </w:r>
      <w:r w:rsidR="00AD2C49" w:rsidRPr="00D47546">
        <w:t xml:space="preserve">schedule </w:t>
      </w:r>
      <w:r w:rsidRPr="00D47546">
        <w:t>for work</w:t>
      </w:r>
      <w:r w:rsidR="00AD2C49" w:rsidRPr="00D47546">
        <w:t xml:space="preserve"> </w:t>
      </w:r>
      <w:r w:rsidR="007F6040">
        <w:t xml:space="preserve">during outages </w:t>
      </w:r>
      <w:r w:rsidR="00AD2C49" w:rsidRPr="00D47546">
        <w:t>for th</w:t>
      </w:r>
      <w:r w:rsidR="000E1FF4" w:rsidRPr="00D47546">
        <w:t>e</w:t>
      </w:r>
      <w:r w:rsidR="00AD2C49" w:rsidRPr="00D47546">
        <w:t xml:space="preserve"> relevant units are as follows:</w:t>
      </w:r>
      <w:bookmarkEnd w:id="86"/>
      <w:bookmarkEnd w:id="87"/>
      <w:bookmarkEnd w:id="88"/>
    </w:p>
    <w:p w14:paraId="506B7D12" w14:textId="2EE5E63D" w:rsidR="00184708" w:rsidRPr="007F20F5" w:rsidRDefault="00184708" w:rsidP="003A5205">
      <w:pPr>
        <w:pStyle w:val="Heading4"/>
        <w:keepNext/>
        <w:ind w:left="2520"/>
      </w:pPr>
      <w:r>
        <w:t xml:space="preserve">NSCT </w:t>
      </w:r>
      <w:r w:rsidR="007F6040">
        <w:t>3</w:t>
      </w:r>
      <w:r>
        <w:t xml:space="preserve"> and </w:t>
      </w:r>
      <w:r w:rsidR="007F6040">
        <w:t>4</w:t>
      </w:r>
      <w:r>
        <w:t xml:space="preserve"> –</w:t>
      </w:r>
      <w:r w:rsidR="00D47546">
        <w:t xml:space="preserve"> Fro</w:t>
      </w:r>
      <w:r>
        <w:t xml:space="preserve">m </w:t>
      </w:r>
      <w:r w:rsidR="007F6040">
        <w:t>May 5, 2025</w:t>
      </w:r>
      <w:r>
        <w:t xml:space="preserve"> – </w:t>
      </w:r>
      <w:r w:rsidR="00D47546">
        <w:t>May</w:t>
      </w:r>
      <w:r>
        <w:t xml:space="preserve"> </w:t>
      </w:r>
      <w:r w:rsidR="00D47546">
        <w:t>3</w:t>
      </w:r>
      <w:r w:rsidR="007F6040">
        <w:t>0</w:t>
      </w:r>
      <w:r>
        <w:t>, 2025</w:t>
      </w:r>
      <w:r w:rsidR="007F6040">
        <w:t xml:space="preserve"> (26 days)</w:t>
      </w:r>
    </w:p>
    <w:p w14:paraId="5976D17A" w14:textId="0DB58FE6" w:rsidR="007F20F5" w:rsidRDefault="007F20F5" w:rsidP="003A5205">
      <w:pPr>
        <w:pStyle w:val="Heading4"/>
        <w:keepNext/>
        <w:ind w:left="2520"/>
      </w:pPr>
      <w:r>
        <w:t xml:space="preserve">NSCT </w:t>
      </w:r>
      <w:r w:rsidR="007F6040">
        <w:t>5</w:t>
      </w:r>
      <w:r>
        <w:t xml:space="preserve"> and </w:t>
      </w:r>
      <w:r w:rsidR="007F6040">
        <w:t>6</w:t>
      </w:r>
      <w:r>
        <w:t xml:space="preserve"> – </w:t>
      </w:r>
      <w:r w:rsidR="00184708">
        <w:t xml:space="preserve">From </w:t>
      </w:r>
      <w:r w:rsidR="007F6040">
        <w:t>April</w:t>
      </w:r>
      <w:r w:rsidR="00184708">
        <w:t xml:space="preserve"> </w:t>
      </w:r>
      <w:r w:rsidR="00D47546">
        <w:t>5</w:t>
      </w:r>
      <w:r w:rsidR="00184708">
        <w:t>, 202</w:t>
      </w:r>
      <w:r w:rsidR="007F6040">
        <w:t>6</w:t>
      </w:r>
      <w:r w:rsidR="00184708">
        <w:t xml:space="preserve"> </w:t>
      </w:r>
      <w:r w:rsidR="00D47546">
        <w:t xml:space="preserve">– May </w:t>
      </w:r>
      <w:r w:rsidR="007F6040">
        <w:t>4</w:t>
      </w:r>
      <w:r w:rsidR="00D47546">
        <w:t>, 202</w:t>
      </w:r>
      <w:r w:rsidR="007F6040">
        <w:t>6 (30 days)</w:t>
      </w:r>
    </w:p>
    <w:p w14:paraId="315F1BBE" w14:textId="4ADF04C9" w:rsidR="00255BC2" w:rsidRPr="00B958AC" w:rsidRDefault="00255BC2" w:rsidP="00B958AC">
      <w:pPr>
        <w:pStyle w:val="Heading2"/>
      </w:pPr>
      <w:bookmarkStart w:id="89" w:name="_Toc70415483"/>
      <w:bookmarkStart w:id="90" w:name="_Toc70502704"/>
      <w:bookmarkStart w:id="91" w:name="_Toc71708363"/>
      <w:bookmarkStart w:id="92" w:name="_Toc87866906"/>
      <w:bookmarkStart w:id="93" w:name="_Toc87887235"/>
      <w:bookmarkStart w:id="94" w:name="_Toc87945002"/>
      <w:r w:rsidRPr="00B958AC">
        <w:t>Training</w:t>
      </w:r>
      <w:bookmarkEnd w:id="89"/>
      <w:bookmarkEnd w:id="90"/>
      <w:bookmarkEnd w:id="91"/>
      <w:bookmarkEnd w:id="92"/>
      <w:r w:rsidR="0014639E">
        <w:t xml:space="preserve"> and </w:t>
      </w:r>
      <w:r w:rsidR="00544B01">
        <w:t>Permitting</w:t>
      </w:r>
      <w:bookmarkEnd w:id="93"/>
      <w:bookmarkEnd w:id="94"/>
    </w:p>
    <w:p w14:paraId="28B81F64" w14:textId="71711B3F" w:rsidR="00255BC2" w:rsidRPr="00B958AC" w:rsidRDefault="00255BC2" w:rsidP="005D6E80">
      <w:pPr>
        <w:pStyle w:val="Heading3"/>
      </w:pPr>
      <w:bookmarkStart w:id="95" w:name="_Toc70415484"/>
      <w:bookmarkStart w:id="96" w:name="_Toc70502705"/>
      <w:bookmarkStart w:id="97" w:name="_Toc71708364"/>
      <w:bookmarkStart w:id="98" w:name="_Toc87866907"/>
      <w:bookmarkStart w:id="99" w:name="_Toc87887236"/>
      <w:bookmarkStart w:id="100" w:name="_Toc87945003"/>
      <w:r w:rsidRPr="00B958AC">
        <w:t xml:space="preserve">Some Contractor activities may require a JEA </w:t>
      </w:r>
      <w:r w:rsidR="0014639E">
        <w:t>H</w:t>
      </w:r>
      <w:r w:rsidRPr="00B958AC">
        <w:t xml:space="preserve">ot Work permit. Contractor will obtain the </w:t>
      </w:r>
      <w:r w:rsidR="0014639E">
        <w:t>H</w:t>
      </w:r>
      <w:r w:rsidRPr="00B958AC">
        <w:t>ot Work permit from JEA prior to the start of the activity requiring it.</w:t>
      </w:r>
      <w:bookmarkEnd w:id="95"/>
      <w:bookmarkEnd w:id="96"/>
      <w:bookmarkEnd w:id="97"/>
      <w:bookmarkEnd w:id="98"/>
      <w:bookmarkEnd w:id="99"/>
      <w:bookmarkEnd w:id="100"/>
    </w:p>
    <w:p w14:paraId="3A99113A" w14:textId="461EE24E" w:rsidR="00255BC2" w:rsidRPr="00B958AC" w:rsidRDefault="00255BC2" w:rsidP="005D6E80">
      <w:pPr>
        <w:pStyle w:val="Heading3"/>
      </w:pPr>
      <w:bookmarkStart w:id="101" w:name="_Toc70415485"/>
      <w:bookmarkStart w:id="102" w:name="_Toc70502706"/>
      <w:bookmarkStart w:id="103" w:name="_Toc71708365"/>
      <w:bookmarkStart w:id="104" w:name="_Toc87866908"/>
      <w:bookmarkStart w:id="105" w:name="_Toc87887237"/>
      <w:bookmarkStart w:id="106" w:name="_Toc87945004"/>
      <w:r w:rsidRPr="00B958AC">
        <w:t xml:space="preserve">Contractor activities inside the </w:t>
      </w:r>
      <w:r w:rsidR="002E537F">
        <w:t>affected compartments</w:t>
      </w:r>
      <w:r w:rsidR="004660D1">
        <w:t xml:space="preserve"> or other spaces</w:t>
      </w:r>
      <w:r w:rsidRPr="00B958AC">
        <w:t xml:space="preserve"> may require confined space entry permits.  Contractor will be responsible for obtaining a confined space entry permit through JEA and all clearances required to commence </w:t>
      </w:r>
      <w:r w:rsidR="0014639E">
        <w:t>w</w:t>
      </w:r>
      <w:r w:rsidRPr="00B958AC">
        <w:t>ork in the confined space.</w:t>
      </w:r>
      <w:bookmarkEnd w:id="101"/>
      <w:bookmarkEnd w:id="102"/>
      <w:bookmarkEnd w:id="103"/>
      <w:bookmarkEnd w:id="104"/>
      <w:bookmarkEnd w:id="105"/>
      <w:bookmarkEnd w:id="106"/>
      <w:r w:rsidRPr="00B958AC">
        <w:t xml:space="preserve"> </w:t>
      </w:r>
    </w:p>
    <w:p w14:paraId="4EE288AF" w14:textId="62E380FA" w:rsidR="00D53B82" w:rsidRDefault="00D53B82" w:rsidP="00D53B82">
      <w:pPr>
        <w:pStyle w:val="Heading2"/>
      </w:pPr>
      <w:bookmarkStart w:id="107" w:name="_Toc87887238"/>
      <w:bookmarkStart w:id="108" w:name="_Toc87945005"/>
      <w:bookmarkStart w:id="109" w:name="_Toc71708349"/>
      <w:bookmarkStart w:id="110" w:name="_Toc87866909"/>
      <w:bookmarkStart w:id="111" w:name="_Toc70415491"/>
      <w:bookmarkStart w:id="112" w:name="_Toc70502712"/>
      <w:bookmarkStart w:id="113" w:name="_Toc71708371"/>
      <w:r>
        <w:t>Contractor Personnel</w:t>
      </w:r>
      <w:bookmarkEnd w:id="107"/>
      <w:bookmarkEnd w:id="108"/>
    </w:p>
    <w:p w14:paraId="6B37653F" w14:textId="3A7D8FDA" w:rsidR="00D53B82" w:rsidRDefault="00D53B82" w:rsidP="00D53B82">
      <w:pPr>
        <w:pStyle w:val="Heading3"/>
      </w:pPr>
      <w:bookmarkStart w:id="114" w:name="_Toc87887239"/>
      <w:bookmarkStart w:id="115" w:name="_Toc87945006"/>
      <w:r>
        <w:t>Contractor shall provide a listing of all key/skilled personnel to be assigned to the project.</w:t>
      </w:r>
      <w:bookmarkEnd w:id="114"/>
      <w:bookmarkEnd w:id="115"/>
    </w:p>
    <w:p w14:paraId="345D7181" w14:textId="78804F78" w:rsidR="00D53B82" w:rsidRDefault="00D53B82" w:rsidP="00D53B82">
      <w:pPr>
        <w:pStyle w:val="Heading3"/>
      </w:pPr>
      <w:bookmarkStart w:id="116" w:name="_Toc87887240"/>
      <w:bookmarkStart w:id="117" w:name="_Toc87945007"/>
      <w:r>
        <w:t>Contractor shall not remove key/skilled personnel without prior agreement from JEA.</w:t>
      </w:r>
      <w:bookmarkEnd w:id="116"/>
      <w:bookmarkEnd w:id="117"/>
    </w:p>
    <w:p w14:paraId="4FACAC27" w14:textId="21584987" w:rsidR="00D53B82" w:rsidRDefault="00D53B82" w:rsidP="00D53B82">
      <w:pPr>
        <w:pStyle w:val="Heading3"/>
      </w:pPr>
      <w:bookmarkStart w:id="118" w:name="_Toc87887241"/>
      <w:bookmarkStart w:id="119" w:name="_Toc87945008"/>
      <w:r>
        <w:t>The Contractor’s superintendent shall remain on this installation through the completion of the project. The project shall not be “complete” until the satisfactory completion of the JEA clean-up inspection.</w:t>
      </w:r>
      <w:bookmarkEnd w:id="118"/>
      <w:bookmarkEnd w:id="119"/>
    </w:p>
    <w:p w14:paraId="2083D603" w14:textId="6652993F" w:rsidR="00D53B82" w:rsidRPr="00B958AC" w:rsidRDefault="00D53B82" w:rsidP="00D53B82">
      <w:pPr>
        <w:pStyle w:val="Heading2"/>
      </w:pPr>
      <w:bookmarkStart w:id="120" w:name="_Toc87887242"/>
      <w:bookmarkStart w:id="121" w:name="_Toc87945009"/>
      <w:r>
        <w:t xml:space="preserve">Tools, Equipment, </w:t>
      </w:r>
      <w:r w:rsidRPr="00B958AC">
        <w:t xml:space="preserve">Temporary </w:t>
      </w:r>
      <w:r w:rsidR="007F6040">
        <w:t>Work</w:t>
      </w:r>
      <w:r w:rsidR="007F6040" w:rsidRPr="00B958AC">
        <w:t>space</w:t>
      </w:r>
      <w:r>
        <w:t xml:space="preserve"> and/or Facilities, </w:t>
      </w:r>
      <w:r w:rsidRPr="00B958AC">
        <w:t>Lighting, and Ventilation</w:t>
      </w:r>
      <w:bookmarkEnd w:id="120"/>
      <w:bookmarkEnd w:id="121"/>
    </w:p>
    <w:p w14:paraId="7CB5F293" w14:textId="1DB0E388" w:rsidR="00D53B82" w:rsidRPr="00B958AC" w:rsidRDefault="00D53B82" w:rsidP="00D53B82">
      <w:pPr>
        <w:spacing w:before="0" w:after="240"/>
      </w:pPr>
      <w:r w:rsidRPr="00B958AC">
        <w:t xml:space="preserve">The Contractor shall </w:t>
      </w:r>
      <w:r>
        <w:t xml:space="preserve">coordinate </w:t>
      </w:r>
      <w:r w:rsidRPr="00B958AC">
        <w:t xml:space="preserve">their </w:t>
      </w:r>
      <w:r>
        <w:t>needs</w:t>
      </w:r>
      <w:r w:rsidRPr="00B958AC">
        <w:t xml:space="preserve"> for laydown space</w:t>
      </w:r>
      <w:r>
        <w:t xml:space="preserve">, temporary </w:t>
      </w:r>
      <w:r w:rsidR="007F6040">
        <w:t>workspace</w:t>
      </w:r>
      <w:r>
        <w:t>, or any field work facilities</w:t>
      </w:r>
      <w:r w:rsidRPr="00B958AC">
        <w:t xml:space="preserve"> in writing </w:t>
      </w:r>
      <w:r>
        <w:t>with the</w:t>
      </w:r>
      <w:r w:rsidRPr="00B958AC">
        <w:t xml:space="preserve"> JEA </w:t>
      </w:r>
      <w:r w:rsidR="003A5205">
        <w:t>Project</w:t>
      </w:r>
      <w:r>
        <w:t xml:space="preserve"> Manager </w:t>
      </w:r>
      <w:r w:rsidRPr="00B958AC">
        <w:t>for approval</w:t>
      </w:r>
      <w:r>
        <w:t>.</w:t>
      </w:r>
    </w:p>
    <w:p w14:paraId="6B27E829" w14:textId="7E00BEA4" w:rsidR="00D53B82" w:rsidRPr="00B958AC" w:rsidRDefault="00D53B82" w:rsidP="00D53B82">
      <w:pPr>
        <w:spacing w:before="0" w:after="240"/>
      </w:pPr>
      <w:r w:rsidRPr="00B958AC">
        <w:t xml:space="preserve">Details of the scaffolding, </w:t>
      </w:r>
      <w:r>
        <w:t xml:space="preserve">insulation, </w:t>
      </w:r>
      <w:r w:rsidRPr="00B958AC">
        <w:t xml:space="preserve">lighting, and ventilation equipment shall be </w:t>
      </w:r>
      <w:r>
        <w:t>coordinated with</w:t>
      </w:r>
      <w:r w:rsidRPr="00B958AC">
        <w:t xml:space="preserve"> JEA </w:t>
      </w:r>
      <w:r>
        <w:t>Project Manager</w:t>
      </w:r>
      <w:r w:rsidR="00723BC3">
        <w:t>.</w:t>
      </w:r>
    </w:p>
    <w:bookmarkEnd w:id="109"/>
    <w:bookmarkEnd w:id="110"/>
    <w:p w14:paraId="15B881A1" w14:textId="3F6F00F0" w:rsidR="007E7C9F" w:rsidRDefault="007E7C9F" w:rsidP="007E7C9F">
      <w:pPr>
        <w:spacing w:before="0" w:after="240"/>
      </w:pPr>
    </w:p>
    <w:p w14:paraId="13893E7C" w14:textId="77777777" w:rsidR="00491585" w:rsidRPr="00B958AC" w:rsidRDefault="00491585" w:rsidP="00491585">
      <w:pPr>
        <w:pStyle w:val="Heading1"/>
      </w:pPr>
      <w:bookmarkStart w:id="122" w:name="_Toc70415515"/>
      <w:bookmarkStart w:id="123" w:name="_Toc70415718"/>
      <w:bookmarkStart w:id="124" w:name="_Toc87945014"/>
      <w:bookmarkStart w:id="125" w:name="_Toc70502857"/>
      <w:bookmarkEnd w:id="111"/>
      <w:bookmarkEnd w:id="112"/>
      <w:bookmarkEnd w:id="113"/>
      <w:bookmarkEnd w:id="122"/>
      <w:bookmarkEnd w:id="123"/>
      <w:r>
        <w:t>Reference Drawings and Reports</w:t>
      </w:r>
      <w:bookmarkEnd w:id="124"/>
    </w:p>
    <w:p w14:paraId="132EC77B" w14:textId="71EEDCDD" w:rsidR="00491585" w:rsidRDefault="00491585" w:rsidP="00491585">
      <w:pPr>
        <w:pStyle w:val="Heading2"/>
      </w:pPr>
      <w:bookmarkStart w:id="126" w:name="_Toc87887251"/>
      <w:bookmarkStart w:id="127" w:name="_Toc87945015"/>
      <w:bookmarkStart w:id="128" w:name="_Toc87866893"/>
      <w:bookmarkStart w:id="129" w:name="_Toc71708286"/>
      <w:bookmarkStart w:id="130" w:name="_Toc71708287"/>
      <w:bookmarkStart w:id="131" w:name="_Toc87866892"/>
      <w:bookmarkEnd w:id="129"/>
      <w:bookmarkEnd w:id="130"/>
      <w:bookmarkEnd w:id="131"/>
      <w:r w:rsidRPr="00491585">
        <w:t>FM Property Loss Prevention Data Sheet</w:t>
      </w:r>
      <w:bookmarkEnd w:id="126"/>
      <w:bookmarkEnd w:id="127"/>
      <w:r w:rsidR="00D653E3">
        <w:t xml:space="preserve"> 4-11N, Carbon Dioxide Extinguishing Systems</w:t>
      </w:r>
    </w:p>
    <w:p w14:paraId="30EAE33B" w14:textId="16D69205" w:rsidR="00354D7F" w:rsidRDefault="0014639E" w:rsidP="003A5205">
      <w:pPr>
        <w:pStyle w:val="Heading2"/>
      </w:pPr>
      <w:bookmarkStart w:id="132" w:name="_Toc87887253"/>
      <w:bookmarkStart w:id="133" w:name="_Toc87945017"/>
      <w:r>
        <w:t>Current System Drawings</w:t>
      </w:r>
      <w:bookmarkStart w:id="134" w:name="_Toc87866894"/>
      <w:bookmarkEnd w:id="134"/>
      <w:r>
        <w:t xml:space="preserve"> – Ansu</w:t>
      </w:r>
      <w:bookmarkEnd w:id="132"/>
      <w:bookmarkEnd w:id="133"/>
      <w:r w:rsidR="000F18B0">
        <w:t>l</w:t>
      </w:r>
      <w:bookmarkStart w:id="135" w:name="_Toc70502860"/>
      <w:bookmarkStart w:id="136" w:name="_Toc70502866"/>
      <w:bookmarkEnd w:id="125"/>
      <w:bookmarkEnd w:id="128"/>
      <w:bookmarkEnd w:id="135"/>
      <w:bookmarkEnd w:id="136"/>
    </w:p>
    <w:tbl>
      <w:tblPr>
        <w:tblpPr w:leftFromText="180" w:rightFromText="180" w:vertAnchor="text" w:horzAnchor="margin" w:tblpXSpec="center"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260"/>
        <w:gridCol w:w="6390"/>
      </w:tblGrid>
      <w:tr w:rsidR="00691723" w:rsidRPr="000B7BD0" w14:paraId="405C4589" w14:textId="77777777" w:rsidTr="00691723">
        <w:tc>
          <w:tcPr>
            <w:tcW w:w="1885" w:type="dxa"/>
            <w:shd w:val="clear" w:color="auto" w:fill="auto"/>
          </w:tcPr>
          <w:p w14:paraId="76649D31" w14:textId="713943AD" w:rsidR="00691723" w:rsidRPr="000B7BD0" w:rsidRDefault="00691723" w:rsidP="00691723">
            <w:pPr>
              <w:tabs>
                <w:tab w:val="left" w:pos="2250"/>
                <w:tab w:val="left" w:pos="7290"/>
              </w:tabs>
              <w:spacing w:before="0" w:after="0"/>
              <w:ind w:left="0"/>
              <w:jc w:val="center"/>
              <w:rPr>
                <w:rFonts w:eastAsia="Times New Roman"/>
                <w:b/>
                <w:bCs/>
                <w:sz w:val="22"/>
                <w:szCs w:val="22"/>
              </w:rPr>
            </w:pPr>
            <w:r w:rsidRPr="000B7BD0">
              <w:rPr>
                <w:rFonts w:eastAsia="Times New Roman"/>
                <w:b/>
                <w:bCs/>
                <w:sz w:val="22"/>
                <w:szCs w:val="22"/>
              </w:rPr>
              <w:t>JEA Control No</w:t>
            </w:r>
            <w:r>
              <w:rPr>
                <w:rFonts w:eastAsia="Times New Roman"/>
                <w:b/>
                <w:bCs/>
                <w:sz w:val="22"/>
                <w:szCs w:val="22"/>
              </w:rPr>
              <w:t>.</w:t>
            </w:r>
          </w:p>
        </w:tc>
        <w:tc>
          <w:tcPr>
            <w:tcW w:w="1260" w:type="dxa"/>
            <w:shd w:val="clear" w:color="auto" w:fill="auto"/>
          </w:tcPr>
          <w:p w14:paraId="0CEF6A99" w14:textId="73EF6788" w:rsidR="00691723" w:rsidRPr="000B7BD0" w:rsidRDefault="00691723" w:rsidP="00691723">
            <w:pPr>
              <w:tabs>
                <w:tab w:val="left" w:pos="2250"/>
                <w:tab w:val="left" w:pos="7290"/>
              </w:tabs>
              <w:spacing w:before="0" w:after="0"/>
              <w:ind w:left="0"/>
              <w:jc w:val="center"/>
              <w:rPr>
                <w:rFonts w:eastAsia="Times New Roman"/>
                <w:b/>
                <w:bCs/>
                <w:sz w:val="22"/>
                <w:szCs w:val="22"/>
              </w:rPr>
            </w:pPr>
            <w:r w:rsidRPr="000B7BD0">
              <w:rPr>
                <w:rFonts w:eastAsia="Times New Roman"/>
                <w:b/>
                <w:bCs/>
                <w:sz w:val="22"/>
                <w:szCs w:val="22"/>
              </w:rPr>
              <w:t>Dwg No</w:t>
            </w:r>
            <w:r>
              <w:rPr>
                <w:rFonts w:eastAsia="Times New Roman"/>
                <w:b/>
                <w:bCs/>
                <w:sz w:val="22"/>
                <w:szCs w:val="22"/>
              </w:rPr>
              <w:t>.</w:t>
            </w:r>
          </w:p>
        </w:tc>
        <w:tc>
          <w:tcPr>
            <w:tcW w:w="6390" w:type="dxa"/>
            <w:shd w:val="clear" w:color="auto" w:fill="auto"/>
          </w:tcPr>
          <w:p w14:paraId="57D9248E" w14:textId="77777777" w:rsidR="00691723" w:rsidRPr="000B7BD0" w:rsidRDefault="00691723" w:rsidP="00691723">
            <w:pPr>
              <w:tabs>
                <w:tab w:val="left" w:pos="2250"/>
                <w:tab w:val="left" w:pos="7290"/>
              </w:tabs>
              <w:spacing w:before="0" w:after="0"/>
              <w:ind w:left="0"/>
              <w:jc w:val="both"/>
              <w:rPr>
                <w:rFonts w:eastAsia="Times New Roman"/>
                <w:b/>
                <w:bCs/>
                <w:sz w:val="22"/>
                <w:szCs w:val="22"/>
              </w:rPr>
            </w:pPr>
            <w:r w:rsidRPr="000B7BD0">
              <w:rPr>
                <w:rFonts w:eastAsia="Times New Roman"/>
                <w:b/>
                <w:bCs/>
                <w:sz w:val="22"/>
                <w:szCs w:val="22"/>
              </w:rPr>
              <w:t xml:space="preserve">Description </w:t>
            </w:r>
          </w:p>
        </w:tc>
      </w:tr>
      <w:tr w:rsidR="00691723" w:rsidRPr="000B7BD0" w14:paraId="724FA804" w14:textId="77777777" w:rsidTr="00691723">
        <w:tc>
          <w:tcPr>
            <w:tcW w:w="1885" w:type="dxa"/>
            <w:shd w:val="clear" w:color="auto" w:fill="auto"/>
          </w:tcPr>
          <w:p w14:paraId="2EE46C77" w14:textId="78688556"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400420</w:t>
            </w:r>
          </w:p>
        </w:tc>
        <w:tc>
          <w:tcPr>
            <w:tcW w:w="1260" w:type="dxa"/>
            <w:shd w:val="clear" w:color="auto" w:fill="auto"/>
          </w:tcPr>
          <w:p w14:paraId="0C21E6F4" w14:textId="3AD60BA8"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90759-M01</w:t>
            </w:r>
          </w:p>
        </w:tc>
        <w:tc>
          <w:tcPr>
            <w:tcW w:w="6390" w:type="dxa"/>
            <w:shd w:val="clear" w:color="auto" w:fill="auto"/>
          </w:tcPr>
          <w:p w14:paraId="0BA5CA54" w14:textId="4F84A1C3"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Site Plan Generators 3&amp;4 or 5&amp;6</w:t>
            </w:r>
          </w:p>
        </w:tc>
      </w:tr>
      <w:tr w:rsidR="00691723" w:rsidRPr="000B7BD0" w14:paraId="5F4F9E45" w14:textId="77777777" w:rsidTr="00691723">
        <w:tc>
          <w:tcPr>
            <w:tcW w:w="1885" w:type="dxa"/>
            <w:shd w:val="clear" w:color="auto" w:fill="auto"/>
          </w:tcPr>
          <w:p w14:paraId="74EDA7CC" w14:textId="3BB4FCF0"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400421</w:t>
            </w:r>
          </w:p>
        </w:tc>
        <w:tc>
          <w:tcPr>
            <w:tcW w:w="1260" w:type="dxa"/>
            <w:shd w:val="clear" w:color="auto" w:fill="auto"/>
          </w:tcPr>
          <w:p w14:paraId="5C4B312C" w14:textId="08AB9DB9"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90759-M02</w:t>
            </w:r>
          </w:p>
        </w:tc>
        <w:tc>
          <w:tcPr>
            <w:tcW w:w="6390" w:type="dxa"/>
            <w:shd w:val="clear" w:color="auto" w:fill="auto"/>
          </w:tcPr>
          <w:p w14:paraId="4BAA4CC2" w14:textId="739C0251"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Generator</w:t>
            </w:r>
            <w:r w:rsidR="00D653E3">
              <w:rPr>
                <w:sz w:val="20"/>
                <w:szCs w:val="20"/>
              </w:rPr>
              <w:t xml:space="preserve"> </w:t>
            </w:r>
            <w:r w:rsidRPr="00691723">
              <w:rPr>
                <w:sz w:val="20"/>
                <w:szCs w:val="20"/>
              </w:rPr>
              <w:t>Plan &amp; Elevation Views</w:t>
            </w:r>
          </w:p>
        </w:tc>
      </w:tr>
      <w:tr w:rsidR="00691723" w:rsidRPr="000B7BD0" w14:paraId="50D1AEF1" w14:textId="77777777" w:rsidTr="00691723">
        <w:tc>
          <w:tcPr>
            <w:tcW w:w="1885" w:type="dxa"/>
            <w:shd w:val="clear" w:color="auto" w:fill="auto"/>
          </w:tcPr>
          <w:p w14:paraId="0C779735" w14:textId="3A3E3206"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400422</w:t>
            </w:r>
          </w:p>
        </w:tc>
        <w:tc>
          <w:tcPr>
            <w:tcW w:w="1260" w:type="dxa"/>
            <w:shd w:val="clear" w:color="auto" w:fill="auto"/>
          </w:tcPr>
          <w:p w14:paraId="62F0936F" w14:textId="1F4BB7D1"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90759-M03</w:t>
            </w:r>
          </w:p>
        </w:tc>
        <w:tc>
          <w:tcPr>
            <w:tcW w:w="6390" w:type="dxa"/>
            <w:shd w:val="clear" w:color="auto" w:fill="auto"/>
          </w:tcPr>
          <w:p w14:paraId="4254F898" w14:textId="07D01F46"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Generator Section Views</w:t>
            </w:r>
          </w:p>
        </w:tc>
      </w:tr>
      <w:tr w:rsidR="00691723" w:rsidRPr="000B7BD0" w14:paraId="0F8FDA22" w14:textId="77777777" w:rsidTr="00691723">
        <w:tc>
          <w:tcPr>
            <w:tcW w:w="1885" w:type="dxa"/>
            <w:shd w:val="clear" w:color="auto" w:fill="auto"/>
          </w:tcPr>
          <w:p w14:paraId="17313795" w14:textId="6AADD19E"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400423</w:t>
            </w:r>
          </w:p>
        </w:tc>
        <w:tc>
          <w:tcPr>
            <w:tcW w:w="1260" w:type="dxa"/>
            <w:shd w:val="clear" w:color="auto" w:fill="auto"/>
          </w:tcPr>
          <w:p w14:paraId="562E1569" w14:textId="047CC00F"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90759-M04</w:t>
            </w:r>
          </w:p>
        </w:tc>
        <w:tc>
          <w:tcPr>
            <w:tcW w:w="6390" w:type="dxa"/>
            <w:shd w:val="clear" w:color="auto" w:fill="auto"/>
          </w:tcPr>
          <w:p w14:paraId="40F84585" w14:textId="4F718CA8"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Detail Sheet</w:t>
            </w:r>
          </w:p>
        </w:tc>
      </w:tr>
      <w:tr w:rsidR="00691723" w:rsidRPr="000B7BD0" w14:paraId="044EA028" w14:textId="77777777" w:rsidTr="00691723">
        <w:tc>
          <w:tcPr>
            <w:tcW w:w="1885" w:type="dxa"/>
            <w:shd w:val="clear" w:color="auto" w:fill="auto"/>
          </w:tcPr>
          <w:p w14:paraId="1CB00386" w14:textId="6E079652"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400424</w:t>
            </w:r>
          </w:p>
        </w:tc>
        <w:tc>
          <w:tcPr>
            <w:tcW w:w="1260" w:type="dxa"/>
            <w:shd w:val="clear" w:color="auto" w:fill="auto"/>
          </w:tcPr>
          <w:p w14:paraId="2783F5DC" w14:textId="07FAB73D"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90759-M05</w:t>
            </w:r>
          </w:p>
        </w:tc>
        <w:tc>
          <w:tcPr>
            <w:tcW w:w="6390" w:type="dxa"/>
            <w:shd w:val="clear" w:color="auto" w:fill="auto"/>
          </w:tcPr>
          <w:p w14:paraId="0C7BCC05" w14:textId="480038AE"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Supply Piping Isometric</w:t>
            </w:r>
          </w:p>
        </w:tc>
      </w:tr>
      <w:tr w:rsidR="00691723" w:rsidRPr="000B7BD0" w14:paraId="2A5BC1F5" w14:textId="77777777" w:rsidTr="00691723">
        <w:tc>
          <w:tcPr>
            <w:tcW w:w="1885" w:type="dxa"/>
            <w:shd w:val="clear" w:color="auto" w:fill="auto"/>
          </w:tcPr>
          <w:p w14:paraId="5762C4D2" w14:textId="1B6CB2B7"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400425</w:t>
            </w:r>
          </w:p>
        </w:tc>
        <w:tc>
          <w:tcPr>
            <w:tcW w:w="1260" w:type="dxa"/>
            <w:shd w:val="clear" w:color="auto" w:fill="auto"/>
          </w:tcPr>
          <w:p w14:paraId="03257F2A" w14:textId="155D8F9D"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90759-M06</w:t>
            </w:r>
          </w:p>
        </w:tc>
        <w:tc>
          <w:tcPr>
            <w:tcW w:w="6390" w:type="dxa"/>
            <w:shd w:val="clear" w:color="auto" w:fill="auto"/>
          </w:tcPr>
          <w:p w14:paraId="508C1DB0" w14:textId="39469100"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Generator Piping Isometric</w:t>
            </w:r>
          </w:p>
        </w:tc>
      </w:tr>
      <w:tr w:rsidR="00691723" w:rsidRPr="000B7BD0" w14:paraId="3097515B" w14:textId="77777777" w:rsidTr="00691723">
        <w:tc>
          <w:tcPr>
            <w:tcW w:w="1885" w:type="dxa"/>
            <w:shd w:val="clear" w:color="auto" w:fill="auto"/>
          </w:tcPr>
          <w:p w14:paraId="1D2C9665" w14:textId="02883489"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lastRenderedPageBreak/>
              <w:t>400426</w:t>
            </w:r>
          </w:p>
        </w:tc>
        <w:tc>
          <w:tcPr>
            <w:tcW w:w="1260" w:type="dxa"/>
            <w:shd w:val="clear" w:color="auto" w:fill="auto"/>
          </w:tcPr>
          <w:p w14:paraId="5292519E" w14:textId="653AE63D"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90759-M07</w:t>
            </w:r>
          </w:p>
        </w:tc>
        <w:tc>
          <w:tcPr>
            <w:tcW w:w="6390" w:type="dxa"/>
            <w:shd w:val="clear" w:color="auto" w:fill="auto"/>
          </w:tcPr>
          <w:p w14:paraId="52520BB0" w14:textId="13B163C0"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Tank Connection Point Detail</w:t>
            </w:r>
          </w:p>
        </w:tc>
      </w:tr>
      <w:tr w:rsidR="00691723" w:rsidRPr="000B7BD0" w14:paraId="4615AB31" w14:textId="77777777" w:rsidTr="00691723">
        <w:tc>
          <w:tcPr>
            <w:tcW w:w="1885" w:type="dxa"/>
            <w:shd w:val="clear" w:color="auto" w:fill="auto"/>
          </w:tcPr>
          <w:p w14:paraId="3818D18C" w14:textId="3A6AFAA4"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400427</w:t>
            </w:r>
          </w:p>
        </w:tc>
        <w:tc>
          <w:tcPr>
            <w:tcW w:w="1260" w:type="dxa"/>
            <w:shd w:val="clear" w:color="auto" w:fill="auto"/>
          </w:tcPr>
          <w:p w14:paraId="2B2BB842" w14:textId="492092C6"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90759-E01</w:t>
            </w:r>
          </w:p>
        </w:tc>
        <w:tc>
          <w:tcPr>
            <w:tcW w:w="6390" w:type="dxa"/>
            <w:shd w:val="clear" w:color="auto" w:fill="auto"/>
          </w:tcPr>
          <w:p w14:paraId="474891FE" w14:textId="6D6B50DB"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Detection and Control Equipment Locations</w:t>
            </w:r>
          </w:p>
        </w:tc>
      </w:tr>
      <w:tr w:rsidR="00691723" w:rsidRPr="000B7BD0" w14:paraId="2242CF44" w14:textId="77777777" w:rsidTr="00691723">
        <w:tc>
          <w:tcPr>
            <w:tcW w:w="1885" w:type="dxa"/>
            <w:shd w:val="clear" w:color="auto" w:fill="auto"/>
          </w:tcPr>
          <w:p w14:paraId="4855628C" w14:textId="65037713"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400428</w:t>
            </w:r>
          </w:p>
        </w:tc>
        <w:tc>
          <w:tcPr>
            <w:tcW w:w="1260" w:type="dxa"/>
            <w:shd w:val="clear" w:color="auto" w:fill="auto"/>
          </w:tcPr>
          <w:p w14:paraId="0EB27658" w14:textId="2BAC21C7"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90759-E02</w:t>
            </w:r>
          </w:p>
        </w:tc>
        <w:tc>
          <w:tcPr>
            <w:tcW w:w="6390" w:type="dxa"/>
            <w:shd w:val="clear" w:color="auto" w:fill="auto"/>
          </w:tcPr>
          <w:p w14:paraId="6F72CD81" w14:textId="1A40D1EF"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Detection and Control Panel Layout</w:t>
            </w:r>
          </w:p>
        </w:tc>
      </w:tr>
      <w:tr w:rsidR="00691723" w:rsidRPr="000B7BD0" w14:paraId="49C6E76D" w14:textId="77777777" w:rsidTr="00691723">
        <w:tc>
          <w:tcPr>
            <w:tcW w:w="1885" w:type="dxa"/>
            <w:shd w:val="clear" w:color="auto" w:fill="auto"/>
          </w:tcPr>
          <w:p w14:paraId="781631DA" w14:textId="6F68BAD3"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400429</w:t>
            </w:r>
          </w:p>
        </w:tc>
        <w:tc>
          <w:tcPr>
            <w:tcW w:w="1260" w:type="dxa"/>
            <w:shd w:val="clear" w:color="auto" w:fill="auto"/>
          </w:tcPr>
          <w:p w14:paraId="06836359" w14:textId="49F7048C" w:rsidR="00691723" w:rsidRPr="000B7BD0"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90759-E03</w:t>
            </w:r>
          </w:p>
        </w:tc>
        <w:tc>
          <w:tcPr>
            <w:tcW w:w="6390" w:type="dxa"/>
            <w:shd w:val="clear" w:color="auto" w:fill="auto"/>
          </w:tcPr>
          <w:p w14:paraId="7986F737" w14:textId="19E55615" w:rsidR="00691723" w:rsidRPr="000B7BD0"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Detection and Control Panel Layout</w:t>
            </w:r>
          </w:p>
        </w:tc>
      </w:tr>
      <w:tr w:rsidR="00691723" w:rsidRPr="00691723" w14:paraId="0E06F4AE" w14:textId="77777777" w:rsidTr="00691723">
        <w:tc>
          <w:tcPr>
            <w:tcW w:w="1885" w:type="dxa"/>
            <w:shd w:val="clear" w:color="auto" w:fill="auto"/>
          </w:tcPr>
          <w:p w14:paraId="62E22ABC" w14:textId="1FD43281" w:rsidR="00691723" w:rsidRPr="00691723"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400430</w:t>
            </w:r>
          </w:p>
        </w:tc>
        <w:tc>
          <w:tcPr>
            <w:tcW w:w="1260" w:type="dxa"/>
            <w:shd w:val="clear" w:color="auto" w:fill="auto"/>
          </w:tcPr>
          <w:p w14:paraId="198E5A6C" w14:textId="24764CAC" w:rsidR="00691723" w:rsidRPr="00691723"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90759-E04</w:t>
            </w:r>
          </w:p>
        </w:tc>
        <w:tc>
          <w:tcPr>
            <w:tcW w:w="6390" w:type="dxa"/>
            <w:shd w:val="clear" w:color="auto" w:fill="auto"/>
          </w:tcPr>
          <w:p w14:paraId="052F98D6" w14:textId="0E241695" w:rsidR="00691723" w:rsidRPr="00691723"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Detection and Control Equipment Locations</w:t>
            </w:r>
          </w:p>
        </w:tc>
      </w:tr>
      <w:tr w:rsidR="00691723" w:rsidRPr="00691723" w14:paraId="448E23EF" w14:textId="77777777" w:rsidTr="00691723">
        <w:tc>
          <w:tcPr>
            <w:tcW w:w="1885" w:type="dxa"/>
            <w:shd w:val="clear" w:color="auto" w:fill="auto"/>
          </w:tcPr>
          <w:p w14:paraId="734AA980" w14:textId="2AA25076" w:rsidR="00691723" w:rsidRPr="00691723"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400431</w:t>
            </w:r>
          </w:p>
        </w:tc>
        <w:tc>
          <w:tcPr>
            <w:tcW w:w="1260" w:type="dxa"/>
            <w:shd w:val="clear" w:color="auto" w:fill="auto"/>
          </w:tcPr>
          <w:p w14:paraId="12557655" w14:textId="696825D8" w:rsidR="00691723" w:rsidRPr="00691723" w:rsidRDefault="00691723" w:rsidP="00691723">
            <w:pPr>
              <w:tabs>
                <w:tab w:val="left" w:pos="2250"/>
                <w:tab w:val="left" w:pos="7290"/>
              </w:tabs>
              <w:spacing w:before="0" w:after="0"/>
              <w:ind w:left="0"/>
              <w:jc w:val="center"/>
              <w:rPr>
                <w:rFonts w:eastAsia="Times New Roman"/>
                <w:sz w:val="20"/>
                <w:szCs w:val="20"/>
              </w:rPr>
            </w:pPr>
            <w:r w:rsidRPr="00691723">
              <w:rPr>
                <w:sz w:val="20"/>
                <w:szCs w:val="20"/>
              </w:rPr>
              <w:t>90759-E05</w:t>
            </w:r>
          </w:p>
        </w:tc>
        <w:tc>
          <w:tcPr>
            <w:tcW w:w="6390" w:type="dxa"/>
            <w:shd w:val="clear" w:color="auto" w:fill="auto"/>
          </w:tcPr>
          <w:p w14:paraId="73A964D5" w14:textId="19831963" w:rsidR="00691723" w:rsidRPr="00691723" w:rsidRDefault="00691723" w:rsidP="00691723">
            <w:pPr>
              <w:tabs>
                <w:tab w:val="left" w:pos="2250"/>
                <w:tab w:val="left" w:pos="7290"/>
              </w:tabs>
              <w:spacing w:before="0" w:after="0"/>
              <w:ind w:left="0"/>
              <w:jc w:val="both"/>
              <w:rPr>
                <w:rFonts w:eastAsia="Times New Roman"/>
                <w:sz w:val="20"/>
                <w:szCs w:val="20"/>
              </w:rPr>
            </w:pPr>
            <w:r w:rsidRPr="00691723">
              <w:rPr>
                <w:sz w:val="20"/>
                <w:szCs w:val="20"/>
              </w:rPr>
              <w:t>Low Pressure CO2 Fire System Detection and Control Panel Layout</w:t>
            </w:r>
          </w:p>
        </w:tc>
      </w:tr>
    </w:tbl>
    <w:p w14:paraId="007D9C28" w14:textId="77777777" w:rsidR="000B7BD0" w:rsidRPr="00691723" w:rsidRDefault="000B7BD0" w:rsidP="000B7BD0">
      <w:pPr>
        <w:rPr>
          <w:sz w:val="20"/>
          <w:szCs w:val="20"/>
        </w:rPr>
      </w:pPr>
    </w:p>
    <w:sectPr w:rsidR="000B7BD0" w:rsidRPr="00691723" w:rsidSect="00691723">
      <w:footerReference w:type="default" r:id="rId12"/>
      <w:pgSz w:w="12240" w:h="15840" w:code="1"/>
      <w:pgMar w:top="1008" w:right="1008" w:bottom="432" w:left="1008"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8040" w14:textId="77777777" w:rsidR="00F622B5" w:rsidRDefault="00F622B5" w:rsidP="00B958AC">
      <w:r>
        <w:separator/>
      </w:r>
    </w:p>
  </w:endnote>
  <w:endnote w:type="continuationSeparator" w:id="0">
    <w:p w14:paraId="30F5F52F" w14:textId="77777777" w:rsidR="00F622B5" w:rsidRDefault="00F622B5" w:rsidP="00B9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8900"/>
      <w:docPartObj>
        <w:docPartGallery w:val="Page Numbers (Bottom of Page)"/>
        <w:docPartUnique/>
      </w:docPartObj>
    </w:sdtPr>
    <w:sdtEndPr/>
    <w:sdtContent>
      <w:sdt>
        <w:sdtPr>
          <w:id w:val="-1769616900"/>
          <w:docPartObj>
            <w:docPartGallery w:val="Page Numbers (Top of Page)"/>
            <w:docPartUnique/>
          </w:docPartObj>
        </w:sdtPr>
        <w:sdtEndPr/>
        <w:sdtContent>
          <w:p w14:paraId="2E14864B" w14:textId="54688CD4" w:rsidR="003A5205" w:rsidRDefault="00D653E3">
            <w:pPr>
              <w:pStyle w:val="Footer"/>
              <w:jc w:val="right"/>
            </w:pPr>
          </w:p>
        </w:sdtContent>
      </w:sdt>
    </w:sdtContent>
  </w:sdt>
  <w:p w14:paraId="1693DB0B" w14:textId="77777777" w:rsidR="003A5205" w:rsidRDefault="003A52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17229"/>
      <w:docPartObj>
        <w:docPartGallery w:val="Page Numbers (Bottom of Page)"/>
        <w:docPartUnique/>
      </w:docPartObj>
    </w:sdtPr>
    <w:sdtEndPr>
      <w:rPr>
        <w:noProof/>
        <w:sz w:val="20"/>
        <w:szCs w:val="20"/>
      </w:rPr>
    </w:sdtEndPr>
    <w:sdtContent>
      <w:p w14:paraId="5C3481CB" w14:textId="4F171035" w:rsidR="003A5205" w:rsidRPr="00691723" w:rsidRDefault="003A5205" w:rsidP="00691723">
        <w:pPr>
          <w:pStyle w:val="Footer"/>
          <w:jc w:val="center"/>
        </w:pPr>
        <w:r w:rsidRPr="003A5205">
          <w:rPr>
            <w:sz w:val="20"/>
            <w:szCs w:val="20"/>
          </w:rPr>
          <w:fldChar w:fldCharType="begin"/>
        </w:r>
        <w:r w:rsidRPr="003A5205">
          <w:rPr>
            <w:sz w:val="20"/>
            <w:szCs w:val="20"/>
          </w:rPr>
          <w:instrText xml:space="preserve"> PAGE   \* MERGEFORMAT </w:instrText>
        </w:r>
        <w:r w:rsidRPr="003A5205">
          <w:rPr>
            <w:sz w:val="20"/>
            <w:szCs w:val="20"/>
          </w:rPr>
          <w:fldChar w:fldCharType="separate"/>
        </w:r>
        <w:r w:rsidRPr="003A5205">
          <w:rPr>
            <w:noProof/>
            <w:sz w:val="20"/>
            <w:szCs w:val="20"/>
          </w:rPr>
          <w:t>2</w:t>
        </w:r>
        <w:r w:rsidRPr="003A5205">
          <w:rPr>
            <w:noProof/>
            <w:sz w:val="20"/>
            <w:szCs w:val="20"/>
          </w:rPr>
          <w:fldChar w:fldCharType="end"/>
        </w:r>
      </w:p>
    </w:sdtContent>
  </w:sdt>
  <w:p w14:paraId="1135B4DF" w14:textId="77777777" w:rsidR="003A5205" w:rsidRPr="003A5205" w:rsidRDefault="003A5205" w:rsidP="003A5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E1C2" w14:textId="77777777" w:rsidR="00F622B5" w:rsidRDefault="00F622B5" w:rsidP="00B958AC">
      <w:r>
        <w:separator/>
      </w:r>
    </w:p>
  </w:footnote>
  <w:footnote w:type="continuationSeparator" w:id="0">
    <w:p w14:paraId="4A07F890" w14:textId="77777777" w:rsidR="00F622B5" w:rsidRDefault="00F622B5" w:rsidP="00B95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6646"/>
    <w:multiLevelType w:val="hybridMultilevel"/>
    <w:tmpl w:val="A3EC0858"/>
    <w:lvl w:ilvl="0" w:tplc="0409000F">
      <w:start w:val="1"/>
      <w:numFmt w:val="decimal"/>
      <w:lvlText w:val="%1."/>
      <w:lvlJc w:val="left"/>
      <w:pPr>
        <w:ind w:left="2016" w:hanging="360"/>
      </w:p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 w15:restartNumberingAfterBreak="0">
    <w:nsid w:val="37E047BA"/>
    <w:multiLevelType w:val="multilevel"/>
    <w:tmpl w:val="B66E475A"/>
    <w:lvl w:ilvl="0">
      <w:start w:val="1"/>
      <w:numFmt w:val="decimal"/>
      <w:pStyle w:val="Heading1"/>
      <w:lvlText w:val="%1.0"/>
      <w:lvlJc w:val="left"/>
      <w:pPr>
        <w:ind w:left="432" w:hanging="432"/>
      </w:pPr>
      <w:rPr>
        <w:rFonts w:hint="default"/>
      </w:rPr>
    </w:lvl>
    <w:lvl w:ilvl="1">
      <w:start w:val="1"/>
      <w:numFmt w:val="decimal"/>
      <w:pStyle w:val="Heading2"/>
      <w:lvlText w:val="%1.%2"/>
      <w:lvlJc w:val="left"/>
      <w:pPr>
        <w:ind w:left="936" w:hanging="504"/>
      </w:pPr>
      <w:rPr>
        <w:rFonts w:hint="default"/>
      </w:rPr>
    </w:lvl>
    <w:lvl w:ilvl="2">
      <w:start w:val="1"/>
      <w:numFmt w:val="decimal"/>
      <w:pStyle w:val="Heading3"/>
      <w:lvlText w:val="%1.%2.%3"/>
      <w:lvlJc w:val="left"/>
      <w:pPr>
        <w:ind w:left="1656" w:hanging="720"/>
      </w:pPr>
      <w:rPr>
        <w:rFonts w:hint="default"/>
      </w:rPr>
    </w:lvl>
    <w:lvl w:ilvl="3">
      <w:start w:val="1"/>
      <w:numFmt w:val="decimal"/>
      <w:pStyle w:val="Heading4"/>
      <w:lvlText w:val="%1.%2.%3.%4"/>
      <w:lvlJc w:val="left"/>
      <w:pPr>
        <w:ind w:left="6894" w:hanging="864"/>
      </w:pPr>
      <w:rPr>
        <w:rFonts w:hint="default"/>
      </w:rPr>
    </w:lvl>
    <w:lvl w:ilvl="4">
      <w:start w:val="1"/>
      <w:numFmt w:val="lowerLetter"/>
      <w:lvlText w:val="%5."/>
      <w:lvlJc w:val="left"/>
      <w:pPr>
        <w:ind w:left="288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123395"/>
    <w:multiLevelType w:val="multilevel"/>
    <w:tmpl w:val="4DC0279E"/>
    <w:lvl w:ilvl="0">
      <w:start w:val="1"/>
      <w:numFmt w:val="decimal"/>
      <w:lvlText w:val="%1.0"/>
      <w:lvlJc w:val="left"/>
      <w:pPr>
        <w:ind w:left="432" w:hanging="432"/>
      </w:pPr>
      <w:rPr>
        <w:rFonts w:hint="default"/>
      </w:rPr>
    </w:lvl>
    <w:lvl w:ilvl="1">
      <w:start w:val="1"/>
      <w:numFmt w:val="decimal"/>
      <w:lvlText w:val="%1.%2"/>
      <w:lvlJc w:val="left"/>
      <w:pPr>
        <w:ind w:left="936" w:hanging="504"/>
      </w:pPr>
      <w:rPr>
        <w:rFonts w:hint="default"/>
      </w:rPr>
    </w:lvl>
    <w:lvl w:ilvl="2">
      <w:start w:val="1"/>
      <w:numFmt w:val="lowerLetter"/>
      <w:lvlText w:val="%3."/>
      <w:lvlJc w:val="left"/>
      <w:pPr>
        <w:ind w:left="1656" w:hanging="720"/>
      </w:pPr>
      <w:rPr>
        <w:rFonts w:hint="default"/>
      </w:rPr>
    </w:lvl>
    <w:lvl w:ilvl="3">
      <w:start w:val="1"/>
      <w:numFmt w:val="decimal"/>
      <w:lvlText w:val="%1.%2.%3.%4"/>
      <w:lvlJc w:val="left"/>
      <w:pPr>
        <w:ind w:left="2520" w:hanging="864"/>
      </w:pPr>
      <w:rPr>
        <w:rFonts w:hint="default"/>
      </w:rPr>
    </w:lvl>
    <w:lvl w:ilvl="4">
      <w:start w:val="1"/>
      <w:numFmt w:val="lowerLetter"/>
      <w:lvlText w:val="%5."/>
      <w:lvlJc w:val="left"/>
      <w:pPr>
        <w:ind w:left="288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0077695">
    <w:abstractNumId w:val="1"/>
  </w:num>
  <w:num w:numId="2" w16cid:durableId="706609904">
    <w:abstractNumId w:val="0"/>
  </w:num>
  <w:num w:numId="3" w16cid:durableId="1755664399">
    <w:abstractNumId w:val="2"/>
  </w:num>
  <w:num w:numId="4" w16cid:durableId="1582521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7B4"/>
    <w:rsid w:val="000127B4"/>
    <w:rsid w:val="00036E52"/>
    <w:rsid w:val="00044639"/>
    <w:rsid w:val="0008136E"/>
    <w:rsid w:val="0008298E"/>
    <w:rsid w:val="0009352E"/>
    <w:rsid w:val="000B61C6"/>
    <w:rsid w:val="000B7BD0"/>
    <w:rsid w:val="000E1E12"/>
    <w:rsid w:val="000E1FF4"/>
    <w:rsid w:val="000F18B0"/>
    <w:rsid w:val="000F7208"/>
    <w:rsid w:val="001171A3"/>
    <w:rsid w:val="0014639E"/>
    <w:rsid w:val="00184708"/>
    <w:rsid w:val="001A1912"/>
    <w:rsid w:val="001A54ED"/>
    <w:rsid w:val="001B6623"/>
    <w:rsid w:val="001C03E9"/>
    <w:rsid w:val="001C39E4"/>
    <w:rsid w:val="001C7FD6"/>
    <w:rsid w:val="001D6BFF"/>
    <w:rsid w:val="001E3E7A"/>
    <w:rsid w:val="001F268B"/>
    <w:rsid w:val="00212B64"/>
    <w:rsid w:val="00221DE3"/>
    <w:rsid w:val="002309A0"/>
    <w:rsid w:val="00250F83"/>
    <w:rsid w:val="00255BC2"/>
    <w:rsid w:val="00256B50"/>
    <w:rsid w:val="00274586"/>
    <w:rsid w:val="00281AC3"/>
    <w:rsid w:val="00284CBB"/>
    <w:rsid w:val="002943FE"/>
    <w:rsid w:val="002B0525"/>
    <w:rsid w:val="002B75B9"/>
    <w:rsid w:val="002C34F4"/>
    <w:rsid w:val="002C70F0"/>
    <w:rsid w:val="002E4500"/>
    <w:rsid w:val="002E537F"/>
    <w:rsid w:val="002F438F"/>
    <w:rsid w:val="00304F9C"/>
    <w:rsid w:val="003115A3"/>
    <w:rsid w:val="0031406A"/>
    <w:rsid w:val="00323CE2"/>
    <w:rsid w:val="00326942"/>
    <w:rsid w:val="00342979"/>
    <w:rsid w:val="00354D7F"/>
    <w:rsid w:val="00356BCA"/>
    <w:rsid w:val="00363BF0"/>
    <w:rsid w:val="00376F32"/>
    <w:rsid w:val="00381897"/>
    <w:rsid w:val="0039378B"/>
    <w:rsid w:val="003A5205"/>
    <w:rsid w:val="003A7570"/>
    <w:rsid w:val="003B0252"/>
    <w:rsid w:val="003C2857"/>
    <w:rsid w:val="003D1824"/>
    <w:rsid w:val="003E1D86"/>
    <w:rsid w:val="003E2623"/>
    <w:rsid w:val="003E521C"/>
    <w:rsid w:val="003E712B"/>
    <w:rsid w:val="0041025C"/>
    <w:rsid w:val="00417B2E"/>
    <w:rsid w:val="00433E2B"/>
    <w:rsid w:val="00444D41"/>
    <w:rsid w:val="004533EB"/>
    <w:rsid w:val="004606ED"/>
    <w:rsid w:val="00465623"/>
    <w:rsid w:val="004660D1"/>
    <w:rsid w:val="004774AD"/>
    <w:rsid w:val="004819AE"/>
    <w:rsid w:val="00482C95"/>
    <w:rsid w:val="0048505C"/>
    <w:rsid w:val="00486D94"/>
    <w:rsid w:val="00490829"/>
    <w:rsid w:val="00491585"/>
    <w:rsid w:val="0049182A"/>
    <w:rsid w:val="00496B63"/>
    <w:rsid w:val="004A6DF2"/>
    <w:rsid w:val="004B4086"/>
    <w:rsid w:val="004C3F50"/>
    <w:rsid w:val="004D4D99"/>
    <w:rsid w:val="004E2971"/>
    <w:rsid w:val="004E40E1"/>
    <w:rsid w:val="00503AB9"/>
    <w:rsid w:val="005110B9"/>
    <w:rsid w:val="00512420"/>
    <w:rsid w:val="00514096"/>
    <w:rsid w:val="00525BAD"/>
    <w:rsid w:val="00526F18"/>
    <w:rsid w:val="00532EA3"/>
    <w:rsid w:val="00544B01"/>
    <w:rsid w:val="00572C3B"/>
    <w:rsid w:val="00586CB0"/>
    <w:rsid w:val="005B27AA"/>
    <w:rsid w:val="005B2AC9"/>
    <w:rsid w:val="005B3352"/>
    <w:rsid w:val="005C0F4B"/>
    <w:rsid w:val="005D2FB6"/>
    <w:rsid w:val="005D6E80"/>
    <w:rsid w:val="005E115D"/>
    <w:rsid w:val="005E3B1A"/>
    <w:rsid w:val="005E7107"/>
    <w:rsid w:val="0060443E"/>
    <w:rsid w:val="00604482"/>
    <w:rsid w:val="00611447"/>
    <w:rsid w:val="00625BE1"/>
    <w:rsid w:val="00644E57"/>
    <w:rsid w:val="00655474"/>
    <w:rsid w:val="00656AE7"/>
    <w:rsid w:val="00686CA6"/>
    <w:rsid w:val="00691723"/>
    <w:rsid w:val="006A1AF5"/>
    <w:rsid w:val="006B5DCA"/>
    <w:rsid w:val="006C4623"/>
    <w:rsid w:val="006D7C90"/>
    <w:rsid w:val="006F2DA3"/>
    <w:rsid w:val="00720CE5"/>
    <w:rsid w:val="00721117"/>
    <w:rsid w:val="00723BC3"/>
    <w:rsid w:val="007316E3"/>
    <w:rsid w:val="00745FED"/>
    <w:rsid w:val="00787915"/>
    <w:rsid w:val="00793591"/>
    <w:rsid w:val="00794C8E"/>
    <w:rsid w:val="007973B2"/>
    <w:rsid w:val="007A1766"/>
    <w:rsid w:val="007B6FDC"/>
    <w:rsid w:val="007D5055"/>
    <w:rsid w:val="007D52AE"/>
    <w:rsid w:val="007E7C9F"/>
    <w:rsid w:val="007F0940"/>
    <w:rsid w:val="007F1585"/>
    <w:rsid w:val="007F20F5"/>
    <w:rsid w:val="007F5841"/>
    <w:rsid w:val="007F6040"/>
    <w:rsid w:val="008163EB"/>
    <w:rsid w:val="00834135"/>
    <w:rsid w:val="00837974"/>
    <w:rsid w:val="0084300A"/>
    <w:rsid w:val="008458F2"/>
    <w:rsid w:val="00885BE9"/>
    <w:rsid w:val="00887BB3"/>
    <w:rsid w:val="008A3DC7"/>
    <w:rsid w:val="008C26D1"/>
    <w:rsid w:val="008C69B3"/>
    <w:rsid w:val="008C6A07"/>
    <w:rsid w:val="008E4466"/>
    <w:rsid w:val="008F3D43"/>
    <w:rsid w:val="009028EC"/>
    <w:rsid w:val="00920866"/>
    <w:rsid w:val="00920BD8"/>
    <w:rsid w:val="0092530A"/>
    <w:rsid w:val="009255D6"/>
    <w:rsid w:val="009345A6"/>
    <w:rsid w:val="00950845"/>
    <w:rsid w:val="009778E3"/>
    <w:rsid w:val="0098613D"/>
    <w:rsid w:val="00990ED2"/>
    <w:rsid w:val="009B1249"/>
    <w:rsid w:val="009B573F"/>
    <w:rsid w:val="009B6026"/>
    <w:rsid w:val="009B7E89"/>
    <w:rsid w:val="009D05E8"/>
    <w:rsid w:val="009D6DA2"/>
    <w:rsid w:val="009F0F72"/>
    <w:rsid w:val="009F4FD7"/>
    <w:rsid w:val="00A02ACC"/>
    <w:rsid w:val="00A03717"/>
    <w:rsid w:val="00A04E0C"/>
    <w:rsid w:val="00A12241"/>
    <w:rsid w:val="00A1296F"/>
    <w:rsid w:val="00A13731"/>
    <w:rsid w:val="00A17E69"/>
    <w:rsid w:val="00A2167B"/>
    <w:rsid w:val="00A47411"/>
    <w:rsid w:val="00A50A7A"/>
    <w:rsid w:val="00A558FC"/>
    <w:rsid w:val="00A756C0"/>
    <w:rsid w:val="00A8679B"/>
    <w:rsid w:val="00AA06DD"/>
    <w:rsid w:val="00AD2C49"/>
    <w:rsid w:val="00AF67CE"/>
    <w:rsid w:val="00AF7EB6"/>
    <w:rsid w:val="00B05150"/>
    <w:rsid w:val="00B10BC0"/>
    <w:rsid w:val="00B26683"/>
    <w:rsid w:val="00B3705C"/>
    <w:rsid w:val="00B5444C"/>
    <w:rsid w:val="00B57284"/>
    <w:rsid w:val="00B6432B"/>
    <w:rsid w:val="00B958AC"/>
    <w:rsid w:val="00BD3518"/>
    <w:rsid w:val="00BD39E4"/>
    <w:rsid w:val="00BD4E51"/>
    <w:rsid w:val="00BE5018"/>
    <w:rsid w:val="00C138C2"/>
    <w:rsid w:val="00C1585D"/>
    <w:rsid w:val="00C24AF6"/>
    <w:rsid w:val="00C26337"/>
    <w:rsid w:val="00C61A3C"/>
    <w:rsid w:val="00C71391"/>
    <w:rsid w:val="00C73BC7"/>
    <w:rsid w:val="00C74A9E"/>
    <w:rsid w:val="00C80E01"/>
    <w:rsid w:val="00C826F9"/>
    <w:rsid w:val="00C84374"/>
    <w:rsid w:val="00C86E38"/>
    <w:rsid w:val="00CA0789"/>
    <w:rsid w:val="00CA4414"/>
    <w:rsid w:val="00CE64BA"/>
    <w:rsid w:val="00D046C1"/>
    <w:rsid w:val="00D14EC2"/>
    <w:rsid w:val="00D158FA"/>
    <w:rsid w:val="00D16040"/>
    <w:rsid w:val="00D314B3"/>
    <w:rsid w:val="00D441CE"/>
    <w:rsid w:val="00D47546"/>
    <w:rsid w:val="00D53B82"/>
    <w:rsid w:val="00D653E3"/>
    <w:rsid w:val="00D8033C"/>
    <w:rsid w:val="00DA2046"/>
    <w:rsid w:val="00DA6437"/>
    <w:rsid w:val="00DB286D"/>
    <w:rsid w:val="00DC1990"/>
    <w:rsid w:val="00DF7058"/>
    <w:rsid w:val="00E053A5"/>
    <w:rsid w:val="00E17080"/>
    <w:rsid w:val="00E27454"/>
    <w:rsid w:val="00E3047E"/>
    <w:rsid w:val="00E33466"/>
    <w:rsid w:val="00E35350"/>
    <w:rsid w:val="00E40325"/>
    <w:rsid w:val="00E45EF0"/>
    <w:rsid w:val="00E46ED1"/>
    <w:rsid w:val="00E54290"/>
    <w:rsid w:val="00E74DB3"/>
    <w:rsid w:val="00EA1D58"/>
    <w:rsid w:val="00EA492F"/>
    <w:rsid w:val="00EC1366"/>
    <w:rsid w:val="00EC78BC"/>
    <w:rsid w:val="00ED7FB1"/>
    <w:rsid w:val="00EE0F29"/>
    <w:rsid w:val="00EE53AE"/>
    <w:rsid w:val="00EF4CFB"/>
    <w:rsid w:val="00F112A8"/>
    <w:rsid w:val="00F15C88"/>
    <w:rsid w:val="00F1746E"/>
    <w:rsid w:val="00F21A27"/>
    <w:rsid w:val="00F35049"/>
    <w:rsid w:val="00F35BCC"/>
    <w:rsid w:val="00F52B68"/>
    <w:rsid w:val="00F54A47"/>
    <w:rsid w:val="00F622B5"/>
    <w:rsid w:val="00F633FA"/>
    <w:rsid w:val="00F767B0"/>
    <w:rsid w:val="00F85976"/>
    <w:rsid w:val="00F93EF4"/>
    <w:rsid w:val="00FA35D9"/>
    <w:rsid w:val="00FA36A4"/>
    <w:rsid w:val="00FD2682"/>
    <w:rsid w:val="00FD7761"/>
    <w:rsid w:val="00FE0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F97920"/>
  <w15:chartTrackingRefBased/>
  <w15:docId w15:val="{BE717BCC-29BA-45F0-BE83-0AB7FE014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8AC"/>
    <w:pPr>
      <w:spacing w:before="240" w:line="240" w:lineRule="auto"/>
      <w:ind w:left="990"/>
    </w:pPr>
    <w:rPr>
      <w:rFonts w:ascii="Times New Roman" w:hAnsi="Times New Roman" w:cs="Times New Roman"/>
      <w:sz w:val="24"/>
      <w:szCs w:val="24"/>
    </w:rPr>
  </w:style>
  <w:style w:type="paragraph" w:styleId="Heading1">
    <w:name w:val="heading 1"/>
    <w:basedOn w:val="ListParagraph"/>
    <w:next w:val="Normal"/>
    <w:link w:val="Heading1Char"/>
    <w:uiPriority w:val="9"/>
    <w:qFormat/>
    <w:rsid w:val="00B958AC"/>
    <w:pPr>
      <w:numPr>
        <w:numId w:val="1"/>
      </w:numPr>
      <w:spacing w:before="0" w:after="240"/>
      <w:contextualSpacing w:val="0"/>
      <w:outlineLvl w:val="0"/>
    </w:pPr>
    <w:rPr>
      <w:b/>
    </w:rPr>
  </w:style>
  <w:style w:type="paragraph" w:styleId="Heading2">
    <w:name w:val="heading 2"/>
    <w:basedOn w:val="ListParagraph"/>
    <w:next w:val="Normal"/>
    <w:link w:val="Heading2Char"/>
    <w:uiPriority w:val="9"/>
    <w:unhideWhenUsed/>
    <w:qFormat/>
    <w:rsid w:val="00B958AC"/>
    <w:pPr>
      <w:numPr>
        <w:ilvl w:val="1"/>
        <w:numId w:val="1"/>
      </w:numPr>
      <w:spacing w:before="0" w:after="240"/>
      <w:contextualSpacing w:val="0"/>
      <w:outlineLvl w:val="1"/>
    </w:pPr>
  </w:style>
  <w:style w:type="paragraph" w:styleId="Heading3">
    <w:name w:val="heading 3"/>
    <w:basedOn w:val="ListParagraph"/>
    <w:next w:val="Normal"/>
    <w:link w:val="Heading3Char"/>
    <w:uiPriority w:val="9"/>
    <w:unhideWhenUsed/>
    <w:qFormat/>
    <w:rsid w:val="005D6E80"/>
    <w:pPr>
      <w:numPr>
        <w:ilvl w:val="2"/>
        <w:numId w:val="1"/>
      </w:numPr>
      <w:spacing w:before="120" w:after="120"/>
      <w:contextualSpacing w:val="0"/>
      <w:outlineLvl w:val="2"/>
    </w:pPr>
  </w:style>
  <w:style w:type="paragraph" w:styleId="Heading4">
    <w:name w:val="heading 4"/>
    <w:basedOn w:val="ListParagraph"/>
    <w:next w:val="Normal"/>
    <w:link w:val="Heading4Char"/>
    <w:uiPriority w:val="9"/>
    <w:unhideWhenUsed/>
    <w:qFormat/>
    <w:rsid w:val="004819AE"/>
    <w:pPr>
      <w:numPr>
        <w:ilvl w:val="3"/>
        <w:numId w:val="1"/>
      </w:numPr>
      <w:spacing w:before="120" w:after="24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27B4"/>
    <w:pPr>
      <w:ind w:left="720"/>
      <w:contextualSpacing/>
    </w:pPr>
  </w:style>
  <w:style w:type="paragraph" w:styleId="Header">
    <w:name w:val="header"/>
    <w:basedOn w:val="Normal"/>
    <w:link w:val="HeaderChar"/>
    <w:uiPriority w:val="99"/>
    <w:unhideWhenUsed/>
    <w:rsid w:val="00CE64BA"/>
    <w:pPr>
      <w:tabs>
        <w:tab w:val="center" w:pos="4680"/>
        <w:tab w:val="right" w:pos="9360"/>
      </w:tabs>
      <w:spacing w:after="0"/>
    </w:pPr>
  </w:style>
  <w:style w:type="character" w:customStyle="1" w:styleId="HeaderChar">
    <w:name w:val="Header Char"/>
    <w:basedOn w:val="DefaultParagraphFont"/>
    <w:link w:val="Header"/>
    <w:uiPriority w:val="99"/>
    <w:rsid w:val="00CE64BA"/>
  </w:style>
  <w:style w:type="paragraph" w:styleId="Footer">
    <w:name w:val="footer"/>
    <w:basedOn w:val="Normal"/>
    <w:link w:val="FooterChar"/>
    <w:uiPriority w:val="99"/>
    <w:unhideWhenUsed/>
    <w:rsid w:val="00CE64BA"/>
    <w:pPr>
      <w:tabs>
        <w:tab w:val="center" w:pos="4680"/>
        <w:tab w:val="right" w:pos="9360"/>
      </w:tabs>
      <w:spacing w:after="0"/>
    </w:pPr>
  </w:style>
  <w:style w:type="character" w:customStyle="1" w:styleId="FooterChar">
    <w:name w:val="Footer Char"/>
    <w:basedOn w:val="DefaultParagraphFont"/>
    <w:link w:val="Footer"/>
    <w:uiPriority w:val="99"/>
    <w:rsid w:val="00CE64BA"/>
  </w:style>
  <w:style w:type="character" w:customStyle="1" w:styleId="Heading1Char">
    <w:name w:val="Heading 1 Char"/>
    <w:basedOn w:val="DefaultParagraphFont"/>
    <w:link w:val="Heading1"/>
    <w:uiPriority w:val="9"/>
    <w:rsid w:val="00B958AC"/>
    <w:rPr>
      <w:rFonts w:ascii="Times New Roman" w:hAnsi="Times New Roman" w:cs="Times New Roman"/>
      <w:b/>
      <w:sz w:val="24"/>
      <w:szCs w:val="24"/>
    </w:rPr>
  </w:style>
  <w:style w:type="paragraph" w:styleId="TOCHeading">
    <w:name w:val="TOC Heading"/>
    <w:basedOn w:val="Heading1"/>
    <w:next w:val="Normal"/>
    <w:uiPriority w:val="39"/>
    <w:unhideWhenUsed/>
    <w:qFormat/>
    <w:rsid w:val="00CE64BA"/>
    <w:pPr>
      <w:outlineLvl w:val="9"/>
    </w:pPr>
  </w:style>
  <w:style w:type="paragraph" w:styleId="TOC1">
    <w:name w:val="toc 1"/>
    <w:basedOn w:val="Normal"/>
    <w:next w:val="Normal"/>
    <w:autoRedefine/>
    <w:uiPriority w:val="39"/>
    <w:unhideWhenUsed/>
    <w:rsid w:val="00CE64BA"/>
    <w:pPr>
      <w:tabs>
        <w:tab w:val="left" w:pos="660"/>
        <w:tab w:val="right" w:leader="dot" w:pos="9350"/>
      </w:tabs>
      <w:spacing w:after="100"/>
    </w:pPr>
  </w:style>
  <w:style w:type="character" w:styleId="Hyperlink">
    <w:name w:val="Hyperlink"/>
    <w:basedOn w:val="DefaultParagraphFont"/>
    <w:uiPriority w:val="99"/>
    <w:unhideWhenUsed/>
    <w:rsid w:val="00CE64BA"/>
    <w:rPr>
      <w:color w:val="0563C1" w:themeColor="hyperlink"/>
      <w:u w:val="single"/>
    </w:rPr>
  </w:style>
  <w:style w:type="character" w:customStyle="1" w:styleId="Heading2Char">
    <w:name w:val="Heading 2 Char"/>
    <w:basedOn w:val="DefaultParagraphFont"/>
    <w:link w:val="Heading2"/>
    <w:uiPriority w:val="9"/>
    <w:rsid w:val="00B958AC"/>
    <w:rPr>
      <w:rFonts w:ascii="Times New Roman" w:hAnsi="Times New Roman" w:cs="Times New Roman"/>
      <w:sz w:val="24"/>
      <w:szCs w:val="24"/>
    </w:rPr>
  </w:style>
  <w:style w:type="paragraph" w:styleId="Title">
    <w:name w:val="Title"/>
    <w:basedOn w:val="Normal"/>
    <w:next w:val="Normal"/>
    <w:link w:val="TitleChar"/>
    <w:uiPriority w:val="10"/>
    <w:qFormat/>
    <w:rsid w:val="004819AE"/>
    <w:pPr>
      <w:spacing w:before="0" w:after="240"/>
      <w:jc w:val="center"/>
    </w:pPr>
    <w:rPr>
      <w:b/>
      <w:sz w:val="36"/>
      <w:szCs w:val="36"/>
    </w:rPr>
  </w:style>
  <w:style w:type="character" w:customStyle="1" w:styleId="TitleChar">
    <w:name w:val="Title Char"/>
    <w:basedOn w:val="DefaultParagraphFont"/>
    <w:link w:val="Title"/>
    <w:uiPriority w:val="10"/>
    <w:rsid w:val="004819AE"/>
    <w:rPr>
      <w:rFonts w:ascii="Times New Roman" w:hAnsi="Times New Roman" w:cs="Times New Roman"/>
      <w:b/>
      <w:sz w:val="36"/>
      <w:szCs w:val="36"/>
    </w:rPr>
  </w:style>
  <w:style w:type="paragraph" w:styleId="TOC2">
    <w:name w:val="toc 2"/>
    <w:basedOn w:val="Normal"/>
    <w:next w:val="Normal"/>
    <w:autoRedefine/>
    <w:uiPriority w:val="39"/>
    <w:unhideWhenUsed/>
    <w:rsid w:val="00CE64BA"/>
    <w:pPr>
      <w:spacing w:after="100"/>
      <w:ind w:left="220"/>
    </w:pPr>
  </w:style>
  <w:style w:type="paragraph" w:styleId="TOC3">
    <w:name w:val="toc 3"/>
    <w:basedOn w:val="Normal"/>
    <w:next w:val="Normal"/>
    <w:autoRedefine/>
    <w:uiPriority w:val="39"/>
    <w:unhideWhenUsed/>
    <w:rsid w:val="00CE64BA"/>
    <w:pPr>
      <w:spacing w:after="100"/>
      <w:ind w:left="440"/>
    </w:pPr>
    <w:rPr>
      <w:rFonts w:eastAsiaTheme="minorEastAsia"/>
    </w:rPr>
  </w:style>
  <w:style w:type="paragraph" w:styleId="TOC4">
    <w:name w:val="toc 4"/>
    <w:basedOn w:val="Normal"/>
    <w:next w:val="Normal"/>
    <w:autoRedefine/>
    <w:uiPriority w:val="39"/>
    <w:unhideWhenUsed/>
    <w:rsid w:val="006D7C90"/>
    <w:pPr>
      <w:spacing w:after="100"/>
      <w:ind w:left="660"/>
    </w:pPr>
    <w:rPr>
      <w:rFonts w:eastAsiaTheme="minorEastAsia"/>
    </w:rPr>
  </w:style>
  <w:style w:type="paragraph" w:styleId="TOC5">
    <w:name w:val="toc 5"/>
    <w:basedOn w:val="Normal"/>
    <w:next w:val="Normal"/>
    <w:autoRedefine/>
    <w:uiPriority w:val="39"/>
    <w:unhideWhenUsed/>
    <w:rsid w:val="006D7C90"/>
    <w:pPr>
      <w:spacing w:after="100"/>
      <w:ind w:left="880"/>
    </w:pPr>
    <w:rPr>
      <w:rFonts w:eastAsiaTheme="minorEastAsia"/>
    </w:rPr>
  </w:style>
  <w:style w:type="paragraph" w:styleId="TOC6">
    <w:name w:val="toc 6"/>
    <w:basedOn w:val="Normal"/>
    <w:next w:val="Normal"/>
    <w:autoRedefine/>
    <w:uiPriority w:val="39"/>
    <w:unhideWhenUsed/>
    <w:rsid w:val="006D7C90"/>
    <w:pPr>
      <w:spacing w:after="100"/>
      <w:ind w:left="1100"/>
    </w:pPr>
    <w:rPr>
      <w:rFonts w:eastAsiaTheme="minorEastAsia"/>
    </w:rPr>
  </w:style>
  <w:style w:type="paragraph" w:styleId="TOC7">
    <w:name w:val="toc 7"/>
    <w:basedOn w:val="Normal"/>
    <w:next w:val="Normal"/>
    <w:autoRedefine/>
    <w:uiPriority w:val="39"/>
    <w:unhideWhenUsed/>
    <w:rsid w:val="006D7C90"/>
    <w:pPr>
      <w:spacing w:after="100"/>
      <w:ind w:left="1320"/>
    </w:pPr>
    <w:rPr>
      <w:rFonts w:eastAsiaTheme="minorEastAsia"/>
    </w:rPr>
  </w:style>
  <w:style w:type="paragraph" w:styleId="TOC8">
    <w:name w:val="toc 8"/>
    <w:basedOn w:val="Normal"/>
    <w:next w:val="Normal"/>
    <w:autoRedefine/>
    <w:uiPriority w:val="39"/>
    <w:unhideWhenUsed/>
    <w:rsid w:val="006D7C90"/>
    <w:pPr>
      <w:spacing w:after="100"/>
      <w:ind w:left="1540"/>
    </w:pPr>
    <w:rPr>
      <w:rFonts w:eastAsiaTheme="minorEastAsia"/>
    </w:rPr>
  </w:style>
  <w:style w:type="paragraph" w:styleId="TOC9">
    <w:name w:val="toc 9"/>
    <w:basedOn w:val="Normal"/>
    <w:next w:val="Normal"/>
    <w:autoRedefine/>
    <w:uiPriority w:val="39"/>
    <w:unhideWhenUsed/>
    <w:rsid w:val="006D7C90"/>
    <w:pPr>
      <w:spacing w:after="100"/>
      <w:ind w:left="1760"/>
    </w:pPr>
    <w:rPr>
      <w:rFonts w:eastAsiaTheme="minorEastAsia"/>
    </w:rPr>
  </w:style>
  <w:style w:type="table" w:styleId="TableGrid">
    <w:name w:val="Table Grid"/>
    <w:basedOn w:val="TableNormal"/>
    <w:uiPriority w:val="39"/>
    <w:rsid w:val="00EC1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14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4B3"/>
    <w:rPr>
      <w:rFonts w:ascii="Segoe UI" w:hAnsi="Segoe UI" w:cs="Segoe UI"/>
      <w:sz w:val="18"/>
      <w:szCs w:val="18"/>
    </w:rPr>
  </w:style>
  <w:style w:type="character" w:styleId="CommentReference">
    <w:name w:val="annotation reference"/>
    <w:basedOn w:val="DefaultParagraphFont"/>
    <w:uiPriority w:val="99"/>
    <w:semiHidden/>
    <w:unhideWhenUsed/>
    <w:rsid w:val="00A47411"/>
    <w:rPr>
      <w:sz w:val="16"/>
      <w:szCs w:val="16"/>
    </w:rPr>
  </w:style>
  <w:style w:type="paragraph" w:styleId="CommentText">
    <w:name w:val="annotation text"/>
    <w:basedOn w:val="Normal"/>
    <w:link w:val="CommentTextChar"/>
    <w:uiPriority w:val="99"/>
    <w:unhideWhenUsed/>
    <w:rsid w:val="00A47411"/>
    <w:rPr>
      <w:sz w:val="20"/>
      <w:szCs w:val="20"/>
    </w:rPr>
  </w:style>
  <w:style w:type="character" w:customStyle="1" w:styleId="CommentTextChar">
    <w:name w:val="Comment Text Char"/>
    <w:basedOn w:val="DefaultParagraphFont"/>
    <w:link w:val="CommentText"/>
    <w:uiPriority w:val="99"/>
    <w:rsid w:val="00A47411"/>
    <w:rPr>
      <w:sz w:val="20"/>
      <w:szCs w:val="20"/>
    </w:rPr>
  </w:style>
  <w:style w:type="paragraph" w:styleId="CommentSubject">
    <w:name w:val="annotation subject"/>
    <w:basedOn w:val="CommentText"/>
    <w:next w:val="CommentText"/>
    <w:link w:val="CommentSubjectChar"/>
    <w:uiPriority w:val="99"/>
    <w:semiHidden/>
    <w:unhideWhenUsed/>
    <w:rsid w:val="00A47411"/>
    <w:rPr>
      <w:b/>
      <w:bCs/>
    </w:rPr>
  </w:style>
  <w:style w:type="character" w:customStyle="1" w:styleId="CommentSubjectChar">
    <w:name w:val="Comment Subject Char"/>
    <w:basedOn w:val="CommentTextChar"/>
    <w:link w:val="CommentSubject"/>
    <w:uiPriority w:val="99"/>
    <w:semiHidden/>
    <w:rsid w:val="00A47411"/>
    <w:rPr>
      <w:b/>
      <w:bCs/>
      <w:sz w:val="20"/>
      <w:szCs w:val="20"/>
    </w:rPr>
  </w:style>
  <w:style w:type="character" w:customStyle="1" w:styleId="Heading3Char">
    <w:name w:val="Heading 3 Char"/>
    <w:basedOn w:val="DefaultParagraphFont"/>
    <w:link w:val="Heading3"/>
    <w:uiPriority w:val="9"/>
    <w:rsid w:val="005D6E80"/>
    <w:rPr>
      <w:rFonts w:ascii="Times New Roman" w:hAnsi="Times New Roman" w:cs="Times New Roman"/>
      <w:sz w:val="24"/>
      <w:szCs w:val="24"/>
    </w:rPr>
  </w:style>
  <w:style w:type="character" w:customStyle="1" w:styleId="Heading4Char">
    <w:name w:val="Heading 4 Char"/>
    <w:basedOn w:val="DefaultParagraphFont"/>
    <w:link w:val="Heading4"/>
    <w:uiPriority w:val="9"/>
    <w:rsid w:val="004819AE"/>
    <w:rPr>
      <w:rFonts w:ascii="Times New Roman" w:hAnsi="Times New Roman" w:cs="Times New Roman"/>
      <w:sz w:val="24"/>
      <w:szCs w:val="24"/>
    </w:rPr>
  </w:style>
  <w:style w:type="paragraph" w:styleId="Revision">
    <w:name w:val="Revision"/>
    <w:hidden/>
    <w:uiPriority w:val="99"/>
    <w:semiHidden/>
    <w:rsid w:val="00DA6437"/>
    <w:pPr>
      <w:spacing w:after="0" w:line="240" w:lineRule="auto"/>
    </w:pPr>
    <w:rPr>
      <w:rFonts w:ascii="Times New Roman" w:hAnsi="Times New Roman" w:cs="Times New Roman"/>
      <w:sz w:val="24"/>
      <w:szCs w:val="24"/>
    </w:rPr>
  </w:style>
  <w:style w:type="paragraph" w:styleId="NoSpacing">
    <w:name w:val="No Spacing"/>
    <w:uiPriority w:val="1"/>
    <w:qFormat/>
    <w:rsid w:val="004660D1"/>
    <w:pPr>
      <w:spacing w:after="0" w:line="240" w:lineRule="auto"/>
      <w:ind w:left="990"/>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74A9E"/>
    <w:rPr>
      <w:color w:val="605E5C"/>
      <w:shd w:val="clear" w:color="auto" w:fill="E1DFDD"/>
    </w:rPr>
  </w:style>
  <w:style w:type="character" w:styleId="FollowedHyperlink">
    <w:name w:val="FollowedHyperlink"/>
    <w:basedOn w:val="DefaultParagraphFont"/>
    <w:uiPriority w:val="99"/>
    <w:semiHidden/>
    <w:unhideWhenUsed/>
    <w:rsid w:val="00C74A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146885">
      <w:bodyDiv w:val="1"/>
      <w:marLeft w:val="0"/>
      <w:marRight w:val="0"/>
      <w:marTop w:val="0"/>
      <w:marBottom w:val="0"/>
      <w:divBdr>
        <w:top w:val="none" w:sz="0" w:space="0" w:color="auto"/>
        <w:left w:val="none" w:sz="0" w:space="0" w:color="auto"/>
        <w:bottom w:val="none" w:sz="0" w:space="0" w:color="auto"/>
        <w:right w:val="none" w:sz="0" w:space="0" w:color="auto"/>
      </w:divBdr>
    </w:div>
    <w:div w:id="136243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ea.com/About/Procurement/Contractor_Safety/" TargetMode="External"/><Relationship Id="rId5" Type="http://schemas.openxmlformats.org/officeDocument/2006/relationships/webSettings" Target="webSettings.xml"/><Relationship Id="rId10" Type="http://schemas.openxmlformats.org/officeDocument/2006/relationships/hyperlink" Target="mailto:engatlantaplanreview@fmglobal.com" TargetMode="External"/><Relationship Id="rId4" Type="http://schemas.openxmlformats.org/officeDocument/2006/relationships/settings" Target="settings.xml"/><Relationship Id="rId9" Type="http://schemas.openxmlformats.org/officeDocument/2006/relationships/hyperlink" Target="mailto:burscm@je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BE8FA-CD70-4998-B6E1-98C599CA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JEA</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Johanning, Miranda E.</dc:creator>
  <cp:keywords/>
  <dc:description/>
  <cp:lastModifiedBy>Bursich, Charles M.</cp:lastModifiedBy>
  <cp:revision>2</cp:revision>
  <cp:lastPrinted>2021-04-26T14:22:00Z</cp:lastPrinted>
  <dcterms:created xsi:type="dcterms:W3CDTF">2024-12-16T18:22:00Z</dcterms:created>
  <dcterms:modified xsi:type="dcterms:W3CDTF">2024-12-16T18:22:00Z</dcterms:modified>
</cp:coreProperties>
</file>